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firstLine="706" w:left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1"/>
          <w:sz w:val="28"/>
          <w:szCs w:val="28"/>
        </w:rPr>
        <w:t>ПОЯСНЮВАЛЬНА ЗАПИСКА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firstLine="706" w:left="0"/>
        <w:jc w:val="center"/>
        <w:rPr>
          <w:rFonts w:ascii="Times New Roman" w:hAnsi="Times New Roman"/>
          <w:b w:val="1"/>
          <w:sz w:val="28"/>
          <w:szCs w:val="28"/>
        </w:rPr>
      </w:pPr>
      <w:r>
        <w:rPr>
          <w:rFonts w:ascii="Times New Roman" w:hAnsi="Times New Roman"/>
          <w:b w:val="1"/>
          <w:sz w:val="28"/>
          <w:szCs w:val="28"/>
        </w:rPr>
        <w:t xml:space="preserve">до проекту </w:t>
      </w:r>
      <w:bookmarkStart w:id="0" w:name="_Hlk143261734"/>
      <w:r>
        <w:rPr>
          <w:rFonts w:ascii="Times New Roman" w:hAnsi="Times New Roman"/>
          <w:b w:val="1"/>
          <w:sz w:val="28"/>
          <w:szCs w:val="28"/>
        </w:rPr>
        <w:t>наказу Державного агентства України ПлейСіті «Про затвердження Положення щодо впровадження механізмів заохочення викривачів та формування культури повідомлення про можливі факти корупційних або пов’язаних з корупцією правопорушень, інших порушень Закону України «Про запобігання корупції» у Державному агентстві України ПлейСіті»</w:t>
      </w:r>
      <w:bookmarkEnd w:id="0"/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firstLine="703" w:left="1"/>
        <w:rPr>
          <w:rFonts w:ascii="Times New Roman" w:hAnsi="Times New Roman"/>
          <w:sz w:val="28"/>
          <w:szCs w:val="28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firstLine="565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1"/>
          <w:sz w:val="28"/>
          <w:szCs w:val="28"/>
        </w:rPr>
        <w:t>1. Мета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firstLine="566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наказу Державного агентства України ПлейСіті </w:t>
      </w:r>
      <w:r>
        <w:rPr>
          <w:rFonts w:ascii="Times New Roman" w:hAnsi="Times New Roman"/>
          <w:bCs w:val="1"/>
          <w:sz w:val="28"/>
          <w:szCs w:val="28"/>
        </w:rPr>
        <w:t xml:space="preserve">«Про затвердження Положення щодо впровадження механізмів заохочення викривачів та формування культури повідомлення про можливі факти корупційних або пов’язаних з корупцією правопорушень, інших порушень Закону України «Про запобігання корупції» у Державному агентстві України ПлейСіті» </w:t>
      </w:r>
      <w:r>
        <w:rPr>
          <w:rFonts w:ascii="Times New Roman" w:hAnsi="Times New Roman"/>
          <w:bCs w:val="1"/>
          <w:sz w:val="28"/>
          <w:szCs w:val="28"/>
          <w:lang w:eastAsia="uk-UA"/>
        </w:rPr>
        <w:t>(далі</w:t>
      </w:r>
      <w:r>
        <w:rPr>
          <w:rFonts w:ascii="Times New Roman" w:hAnsi="Times New Roman"/>
          <w:sz w:val="28"/>
          <w:szCs w:val="28"/>
          <w:lang w:eastAsia="uk-UA"/>
        </w:rPr>
        <w:t xml:space="preserve"> – проект наказу) </w:t>
      </w:r>
      <w:r>
        <w:rPr>
          <w:rFonts w:ascii="Times New Roman" w:hAnsi="Times New Roman"/>
          <w:bCs w:val="1"/>
          <w:sz w:val="28"/>
          <w:szCs w:val="28"/>
        </w:rPr>
        <w:t xml:space="preserve">розроблено з метою </w:t>
      </w:r>
      <w:bookmarkStart w:id="1" w:name="_Hlk221698018"/>
      <w:r>
        <w:rPr>
          <w:rFonts w:ascii="Times New Roman" w:hAnsi="Times New Roman"/>
          <w:sz w:val="28"/>
          <w:szCs w:val="28"/>
        </w:rPr>
        <w:t>підвищення ефективності внутрішньої системи запобігання корупції, створення безпечних та доступних механізмів повідомлення про можливі факти корупційних або пов’язаних з корупцією правопорушень, інших порушень Закону України «Про запобігання корупції», а також забезпечення належного захисту викривачів</w:t>
      </w:r>
      <w:bookmarkEnd w:id="1"/>
      <w:r>
        <w:rPr>
          <w:rFonts w:ascii="Times New Roman" w:hAnsi="Times New Roman"/>
          <w:sz w:val="28"/>
          <w:szCs w:val="28"/>
        </w:rPr>
        <w:t>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firstLine="444" w:left="0"/>
        <w:jc w:val="both"/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firstLine="565" w:left="0"/>
        <w:jc w:val="both"/>
        <w:rPr>
          <w:rFonts w:ascii="Times New Roman" w:hAnsi="Times New Roman"/>
          <w:b w:val="1"/>
          <w:sz w:val="28"/>
          <w:szCs w:val="28"/>
        </w:rPr>
      </w:pPr>
      <w:r>
        <w:rPr>
          <w:rFonts w:ascii="Times New Roman" w:hAnsi="Times New Roman"/>
          <w:b w:val="1"/>
          <w:sz w:val="28"/>
          <w:szCs w:val="28"/>
        </w:rPr>
        <w:t>2. Обґрунтування необхідності прийняття акта</w:t>
      </w:r>
    </w:p>
    <w:p>
      <w:pPr>
        <w:spacing w:lineRule="auto" w:line="240" w:after="0" w:beforeAutospacing="0" w:afterAutospacing="0"/>
        <w:ind w:firstLine="566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статті 19 Закону України «Про запобігання корупції» (далі – Закон) керівники державних органів забезпечують організацію роботи із запобігання та виявлення корупції у відповідних органах, у тому числі створюють належні умови для повідомлення про можливі факти корупційних або пов’язаних з корупцією правопорушень.</w:t>
      </w:r>
    </w:p>
    <w:p>
      <w:pPr>
        <w:spacing w:lineRule="auto" w:line="240" w:after="0" w:beforeAutospacing="0" w:afterAutospacing="0"/>
        <w:ind w:firstLine="558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pacing w:val="-4"/>
        </w:rPr>
        <w:t>Згідно зі статтями 53-53</w:t>
      </w:r>
      <w:r>
        <w:rPr>
          <w:rFonts w:ascii="Times New Roman" w:hAnsi="Times New Roman"/>
          <w:sz w:val="28"/>
          <w:szCs w:val="28"/>
          <w:vertAlign w:val="superscript"/>
          <w:spacing w:val="-4"/>
        </w:rPr>
        <w:t>9</w:t>
      </w:r>
      <w:r>
        <w:rPr>
          <w:rFonts w:ascii="Times New Roman" w:hAnsi="Times New Roman"/>
          <w:sz w:val="28"/>
          <w:szCs w:val="28"/>
          <w:spacing w:val="-4"/>
        </w:rPr>
        <w:t xml:space="preserve"> Закону визначено правовий статус викривачів, гарантії їх захисту, порядок здійснення повідомлень про можливі факти корупційних </w:t>
      </w:r>
      <w:r>
        <w:rPr>
          <w:rFonts w:ascii="Times New Roman" w:hAnsi="Times New Roman"/>
          <w:sz w:val="28"/>
          <w:szCs w:val="28"/>
        </w:rPr>
        <w:t>або пов’язаних з корупцією правопорушень, а також встановлено обов’язок державних органів забезпечувати функціонування внутрішніх та регулярних каналів повідомлення про такі порушення, належний розгляд отриманої інформації та захист викривачів.</w:t>
      </w:r>
    </w:p>
    <w:p>
      <w:pPr>
        <w:spacing w:lineRule="auto" w:line="240" w:after="0" w:beforeAutospacing="0" w:afterAutospacing="0"/>
        <w:ind w:firstLine="566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Водночас законодавство у сфері запобігання корупції передбачає необхідність створення в державних органах внутрішніх процедур та механізмів, спрямованих на заохочення осіб до повідомлення про можливі порушення антикорупційного законодавства та формування культури доброчесності.</w:t>
      </w:r>
    </w:p>
    <w:p>
      <w:pPr>
        <w:spacing w:lineRule="auto" w:line="240" w:after="0" w:beforeAutospacing="0" w:afterAutospacing="0"/>
        <w:ind w:firstLine="566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Положення про Державне агентство України ПлейСіті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 xml:space="preserve"> затвердженого постановою Кабінету Міністрів України</w:t>
      </w:r>
      <w:r>
        <w:rPr>
          <w:rFonts w:ascii="Times New Roman" w:hAnsi="Times New Roman"/>
          <w:sz w:val="28"/>
          <w:szCs w:val="28"/>
        </w:rPr>
        <w:t xml:space="preserve"> від 02.05.2025 № 505, Агентство ПлейСіті є центральним органом виконавчої влади, діяльність якого спрямовується та координується Кабінетом Міністрів України через Міністра цифрової трансформації і який реалізує державну політику у сфері організації та проведення азартних ігор та лотерейній сфері.</w:t>
      </w:r>
    </w:p>
    <w:p>
      <w:pPr>
        <w:spacing w:lineRule="auto" w:line="240" w:after="0" w:beforeAutospacing="0" w:afterAutospacing="0"/>
        <w:ind w:firstLine="566" w:left="1"/>
        <w:jc w:val="both"/>
        <w:rPr>
          <w:rFonts w:ascii="Times New Roman" w:hAnsi="Times New Roman"/>
          <w:sz w:val="28"/>
          <w:szCs w:val="28"/>
        </w:rPr>
      </w:pPr>
      <w:bookmarkStart w:id="2" w:name="n1354"/>
      <w:bookmarkEnd w:id="2"/>
      <w:r>
        <w:rPr>
          <w:rFonts w:ascii="Times New Roman" w:hAnsi="Times New Roman"/>
          <w:sz w:val="28"/>
          <w:szCs w:val="28"/>
        </w:rPr>
        <w:t xml:space="preserve">Згідно із Законом України «Про державне регулювання діяльності щодо організації та проведення азартних ігор» державне регулювання у відповідній сфері здійснюється з метою забезпечення прозорості, законності та належного контролю за діяльністю суб’єктів господарювання. З огляду на економічну значущість цієї сфери та наявність потенційних корупційних ризиків  особливого значення набуває забезпечення доброчесності діяльності посадових осіб органу  державного регулювання.</w:t>
      </w:r>
    </w:p>
    <w:p>
      <w:pPr>
        <w:spacing w:lineRule="auto" w:line="240" w:after="0" w:beforeAutospacing="0" w:afterAutospacing="0"/>
        <w:ind w:firstLine="566" w:left="1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Враховуючи вищевикладене, виникла необхідність у розробленні проекту </w:t>
      </w:r>
      <w:r>
        <w:rPr>
          <w:rFonts w:ascii="Times New Roman" w:hAnsi="Times New Roman"/>
          <w:b w:val="1"/>
          <w:bCs w:val="1"/>
          <w:sz w:val="28"/>
          <w:szCs w:val="28"/>
        </w:rPr>
        <w:t> </w:t>
      </w:r>
      <w:r>
        <w:rPr>
          <w:rFonts w:ascii="Times New Roman" w:hAnsi="Times New Roman"/>
          <w:bCs w:val="1"/>
          <w:sz w:val="28"/>
          <w:szCs w:val="28"/>
        </w:rPr>
        <w:t xml:space="preserve">наказу, </w:t>
      </w:r>
      <w:r>
        <w:rPr>
          <w:rFonts w:ascii="Times New Roman" w:hAnsi="Times New Roman"/>
          <w:sz w:val="28"/>
          <w:szCs w:val="28"/>
          <w:lang w:eastAsia="zh-CN"/>
        </w:rPr>
        <w:t>яким пропонується затвердити</w:t>
      </w:r>
      <w:r>
        <w:rPr>
          <w:rFonts w:ascii="Times New Roman" w:hAnsi="Times New Roman"/>
          <w:b w:val="1"/>
          <w:sz w:val="28"/>
          <w:szCs w:val="28"/>
        </w:rPr>
        <w:t xml:space="preserve"> </w:t>
      </w:r>
      <w:bookmarkStart w:id="3" w:name="_Hlk221527665"/>
      <w:r>
        <w:rPr>
          <w:rFonts w:ascii="Times New Roman" w:hAnsi="Times New Roman"/>
          <w:bCs w:val="1"/>
          <w:sz w:val="28"/>
          <w:szCs w:val="28"/>
        </w:rPr>
        <w:t xml:space="preserve">Положення </w:t>
      </w:r>
      <w:bookmarkEnd w:id="3"/>
      <w:r>
        <w:rPr>
          <w:rFonts w:ascii="Times New Roman" w:hAnsi="Times New Roman"/>
          <w:bCs w:val="1"/>
          <w:sz w:val="28"/>
          <w:szCs w:val="28"/>
        </w:rPr>
        <w:t xml:space="preserve">щодо впровадження механізмів заохочення викривачів та формування культури повідомлення про можливі факти корупційних або пов’язаних з корупцією правопорушень, інших порушень Закону України «Про запобігання корупції» у Державному агентстві України ПлейСіті.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firstLine="565" w:left="1"/>
        <w:jc w:val="both"/>
        <w:rPr>
          <w:rFonts w:ascii="Times New Roman" w:hAnsi="Times New Roman"/>
          <w:b w:val="1"/>
          <w:sz w:val="28"/>
          <w:szCs w:val="28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firstLine="565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1"/>
          <w:sz w:val="28"/>
          <w:szCs w:val="28"/>
        </w:rPr>
        <w:t>3. Основні положення проекту акта</w:t>
      </w:r>
    </w:p>
    <w:p>
      <w:pPr>
        <w:pStyle w:val="P6"/>
        <w:shd w:val="clear" w:fill="FFFFFF"/>
        <w:spacing w:before="0" w:after="0" w:beforeAutospacing="0" w:afterAutospacing="0"/>
        <w:ind w:firstLine="563"/>
        <w:jc w:val="both"/>
        <w:rPr>
          <w:bCs w:val="1"/>
          <w:sz w:val="28"/>
          <w:szCs w:val="28"/>
        </w:rPr>
      </w:pPr>
      <w:r>
        <w:rPr>
          <w:sz w:val="28"/>
          <w:szCs w:val="28"/>
        </w:rPr>
        <w:t>Проектом наказу пропонується затвердити механізми заохочення викривачів та формування культури повідомлень про можливі факти корупційних або пов’язаних з корупцією правопорушень, інших порушень Закону України «Про запобігання корупції».</w:t>
      </w:r>
    </w:p>
    <w:p>
      <w:pPr>
        <w:pStyle w:val="P6"/>
        <w:shd w:val="clear" w:fill="FFFFFF"/>
        <w:spacing w:before="0" w:after="0" w:beforeAutospacing="0" w:afterAutospacing="0"/>
        <w:ind w:firstLine="563"/>
        <w:jc w:val="both"/>
        <w:rPr>
          <w:bCs w:val="1"/>
          <w:sz w:val="28"/>
          <w:szCs w:val="28"/>
        </w:rPr>
      </w:pPr>
      <w:r>
        <w:rPr>
          <w:sz w:val="28"/>
          <w:szCs w:val="28"/>
        </w:rPr>
        <w:t>Вказаним Положенням пропонується визначити: механізми заохочення викривачів та формування культури повідомлень про можливі факти корупційних або пов’язаних з корупцією правопорушень, інших порушень Закону України «Про запобігання корупції».</w:t>
      </w:r>
    </w:p>
    <w:p>
      <w:pPr>
        <w:shd w:val="clear" w:fill="FFFFFF"/>
        <w:suppressAutoHyphens w:val="0"/>
        <w:spacing w:lineRule="auto" w:line="240" w:after="0" w:beforeAutospacing="0" w:afterAutospacing="0"/>
        <w:ind w:firstLine="569" w:left="-2"/>
        <w:jc w:val="both"/>
        <w:rPr>
          <w:rFonts w:ascii="Times New Roman" w:hAnsi="Times New Roman"/>
          <w:sz w:val="28"/>
          <w:szCs w:val="28"/>
          <w:lang w:eastAsia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firstLine="565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1"/>
          <w:sz w:val="28"/>
          <w:szCs w:val="28"/>
        </w:rPr>
        <w:t>4. Правові аспекти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firstLine="56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цій сфері суспільних відносин діють такі нормативно-правові акти: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firstLine="563" w:left="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Закон України «Про запобігання корупції»;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firstLine="56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Положення про Державне агентство України ПлейСіті, затверджене постановою Кабінету Міністрів України від 02 травня 2025 року № 505.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firstLine="563" w:left="1"/>
        <w:jc w:val="both"/>
        <w:rPr>
          <w:rFonts w:ascii="Times New Roman" w:hAnsi="Times New Roman"/>
          <w:sz w:val="28"/>
          <w:szCs w:val="28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firstLine="565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1"/>
          <w:sz w:val="28"/>
          <w:szCs w:val="28"/>
        </w:rPr>
        <w:t>5. Фінансово-економічне обґрунтування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firstLine="56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Реалізація проекту наказу не потребуватиме додаткового фінансування з державного та/або місцевих бюджетів та не матиме прямого чи опосередкованого впливу на надходження та витрати державного бюджету.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firstLine="563" w:left="1"/>
        <w:jc w:val="both"/>
        <w:rPr>
          <w:rFonts w:ascii="Times New Roman" w:hAnsi="Times New Roman"/>
          <w:sz w:val="28"/>
          <w:szCs w:val="28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firstLine="565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1"/>
          <w:sz w:val="28"/>
          <w:szCs w:val="28"/>
        </w:rPr>
        <w:t>6. Позиція заінтересованих сторін</w:t>
      </w:r>
    </w:p>
    <w:p>
      <w:pPr>
        <w:pStyle w:val="P6"/>
        <w:suppressAutoHyphens w:val="1"/>
        <w:spacing w:before="0" w:after="0" w:beforeAutospacing="0" w:afterAutospacing="0"/>
        <w:ind w:firstLine="566" w:left="1"/>
        <w:jc w:val="both"/>
        <w:rPr>
          <w:sz w:val="28"/>
          <w:szCs w:val="22"/>
        </w:rPr>
      </w:pPr>
      <w:r>
        <w:rPr>
          <w:sz w:val="28"/>
          <w:szCs w:val="22"/>
        </w:rPr>
        <w:t>Проект наказу розміщено на офіційному вебсайті Державного агентства України ПлейСіті з метою проведення публічних консультацій 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 «Про забезпечення участі громадськості у формуванні та реалізації державної політики».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firstLine="56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наказу не стосується сфери наукової та науково-технічної діяльності та не потребує розгляду Науковим комітетом Національної ради з питань розвитку науки і технологій.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firstLine="565" w:left="1"/>
        <w:jc w:val="both"/>
        <w:rPr>
          <w:rFonts w:ascii="Times New Roman" w:hAnsi="Times New Roman"/>
          <w:b w:val="1"/>
          <w:sz w:val="28"/>
          <w:szCs w:val="28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firstLine="565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1"/>
          <w:sz w:val="28"/>
          <w:szCs w:val="28"/>
        </w:rPr>
        <w:t>7. Оцінка відповідності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firstLine="56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проекті наказу відсутні положення, що стосуються зобов’язань України у сфері європейської інтеграції, прав та свобод, гарантованих Конвенцією про захист прав людини і основоположних свобод, які впливають на забезпечення рівних прав та можливостей жінок і чоловіків, містять ризики вчинення корупційних правопорушень та правопорушень, пов’язаних з корупцією, створюють підстави для дискримінації, стосуються інших ризиків та обмежень, які можуть вплинути під час реалізації проекту акта.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firstLine="56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Громадська антикорупційна, громадська антидискримінаційна та громадська гендерно-правова експертизи не проводились.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firstLine="563" w:left="1"/>
        <w:jc w:val="both"/>
        <w:rPr>
          <w:rFonts w:ascii="Times New Roman" w:hAnsi="Times New Roman"/>
          <w:sz w:val="28"/>
          <w:szCs w:val="28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firstLine="565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1"/>
          <w:sz w:val="28"/>
          <w:szCs w:val="28"/>
        </w:rPr>
        <w:t>8. Прогноз результатів</w:t>
      </w:r>
    </w:p>
    <w:p>
      <w:pPr>
        <w:pStyle w:val="P6"/>
        <w:shd w:val="clear" w:fill="FFFFFF"/>
        <w:spacing w:before="0" w:after="0" w:beforeAutospacing="0" w:afterAutospacing="0"/>
        <w:ind w:firstLine="563"/>
        <w:jc w:val="both"/>
        <w:rPr>
          <w:sz w:val="28"/>
          <w:szCs w:val="28"/>
        </w:rPr>
      </w:pPr>
      <w:r>
        <w:rPr>
          <w:sz w:val="28"/>
          <w:szCs w:val="28"/>
        </w:rPr>
        <w:t>Реалізація проекту наказу не матиме впливу на 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firstLine="563" w:left="1"/>
        <w:jc w:val="both"/>
        <w:rPr>
          <w:rFonts w:ascii="Times New Roman" w:hAnsi="Times New Roman"/>
          <w:sz w:val="28"/>
          <w:szCs w:val="28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firstLine="0" w:left="0"/>
        <w:jc w:val="both"/>
        <w:rPr>
          <w:rFonts w:ascii="Times New Roman" w:hAnsi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</w:rPr>
        <w:t>Голова Державного агентства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7088" w:leader="none"/>
        </w:tabs>
        <w:spacing w:lineRule="auto" w:line="240" w:after="0" w:beforeAutospacing="0" w:afterAutospacing="0"/>
        <w:ind w:firstLine="0" w:left="0"/>
        <w:jc w:val="both"/>
        <w:rPr>
          <w:rFonts w:ascii="Times New Roman" w:hAnsi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</w:rPr>
        <w:t xml:space="preserve">України ПлейСіті                                                                   Геннадій НОВІКОВ</w:t>
      </w:r>
    </w:p>
    <w:sectPr>
      <w:headerReference w:type="first" r:id="RelHdr1"/>
      <w:headerReference w:type="default" r:id="RelHdr2"/>
      <w:headerReference w:type="even" r:id="RelHdr3"/>
      <w:footerReference w:type="first" r:id="RelFtr1"/>
      <w:footerReference w:type="default" r:id="RelFtr2"/>
      <w:footerReference w:type="even" r:id="RelFtr3"/>
      <w:footnotePr/>
      <w:endnotePr/>
      <w:type w:val="nextPage"/>
      <w:pgSz w:w="11906" w:h="16838" w:code="0"/>
      <w:pgMar w:left="1701" w:right="567" w:top="1134" w:bottom="1701" w:header="709" w:footer="709" w:gutter="0"/>
      <w:pgNumType w:start="1" w:chapSep="period"/>
      <w:cols w:equalWidth="1" w:space="720"/>
      <w:titlePg w:val="1"/>
    </w:sectPr>
  </w:body>
</w:document>
</file>

<file path=word/endnotes.xml><?xml version="1.0" encoding="utf-8"?>
<w:end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spacing w:lineRule="auto" w:line="240" w:after="0" w:beforeAutospacing="0" w:afterAutospacing="0"/>
        <w:ind w:hanging="2" w:left="0"/>
      </w:pPr>
    </w:p>
  </w:endnote>
  <w:endnote w:type="continuationSeparator" w:id="0">
    <w:p>
      <w:pPr>
        <w:spacing w:lineRule="auto" w:line="240" w:after="0" w:beforeAutospacing="0" w:afterAutospacing="0"/>
        <w:ind w:hanging="2" w:left="0"/>
      </w:pPr>
    </w:p>
  </w:endnote>
</w:endnotes>
</file>

<file path=word/footer1.xml><?xml version="1.0" encoding="utf-8"?>
<w:ft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4"/>
      <w:ind w:hanging="2" w:left="0"/>
    </w:pPr>
  </w:p>
</w:ftr>
</file>

<file path=word/footer2.xml><?xml version="1.0" encoding="utf-8"?>
<w:ft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4"/>
      <w:ind w:hanging="2" w:left="0"/>
    </w:pPr>
  </w:p>
</w:ftr>
</file>

<file path=word/footer3.xml><?xml version="1.0" encoding="utf-8"?>
<w:ft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4"/>
      <w:ind w:hanging="2" w:left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 w:beforeAutospacing="0" w:afterAutospacing="0"/>
        <w:ind w:hanging="2" w:left="0"/>
      </w:pPr>
    </w:p>
  </w:footnote>
  <w:footnote w:type="continuationSeparator" w:id="0">
    <w:p>
      <w:pPr>
        <w:spacing w:lineRule="auto" w:line="240" w:after="0" w:beforeAutospacing="0" w:afterAutospacing="0"/>
        <w:ind w:hanging="2" w:left="0"/>
      </w:pP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ind w:hanging="2" w:left="0"/>
    </w:pPr>
  </w:p>
</w:hdr>
</file>

<file path=word/header2.xml><?xml version="1.0" encoding="utf-8"?>
<w:hd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spacing w:lineRule="auto" w:line="240" w:after="0" w:beforeAutospacing="0" w:afterAutospacing="0"/>
      <w:ind w:hanging="3" w:left="1"/>
      <w:jc w:val="center"/>
      <w:rPr>
        <w:rFonts w:ascii="Times New Roman" w:hAnsi="Times New Roman"/>
        <w:color w:val="000000"/>
        <w:sz w:val="28"/>
        <w:szCs w:val="28"/>
      </w:rPr>
    </w:pPr>
    <w:r>
      <w:rPr>
        <w:rFonts w:ascii="Times New Roman" w:hAnsi="Times New Roman"/>
        <w:color w:val="000000"/>
        <w:sz w:val="28"/>
        <w:szCs w:val="28"/>
      </w:rPr>
      <w:fldChar w:fldCharType="begin"/>
    </w:r>
    <w:r>
      <w:rPr>
        <w:rFonts w:ascii="Times New Roman" w:hAnsi="Times New Roman"/>
        <w:color w:val="000000"/>
        <w:sz w:val="28"/>
        <w:szCs w:val="28"/>
      </w:rPr>
      <w:instrText>PAGE</w:instrText>
    </w:r>
    <w:r>
      <w:rPr>
        <w:rFonts w:ascii="Times New Roman" w:hAnsi="Times New Roman"/>
        <w:color w:val="000000"/>
        <w:sz w:val="28"/>
        <w:szCs w:val="28"/>
      </w:rPr>
      <w:fldChar w:fldCharType="separate"/>
    </w:r>
    <w:r>
      <w:rPr>
        <w:rFonts w:ascii="Times New Roman" w:hAnsi="Times New Roman"/>
        <w:color w:val="000000"/>
        <w:sz w:val="28"/>
        <w:szCs w:val="28"/>
      </w:rPr>
      <w:t>#</w:t>
    </w:r>
    <w:r>
      <w:rPr>
        <w:rFonts w:ascii="Times New Roman" w:hAnsi="Times New Roman"/>
        <w:color w:val="000000"/>
        <w:sz w:val="28"/>
        <w:szCs w:val="28"/>
      </w:rPr>
      <w:fldChar w:fldCharType="end"/>
    </w:r>
  </w:p>
</w:hdr>
</file>

<file path=word/header3.xml><?xml version="1.0" encoding="utf-8"?>
<w:hd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ind w:hanging="2" w:left="0"/>
    </w:pPr>
  </w:p>
</w:hdr>
</file>

<file path=word/numbering.xml><?xml version="1.0" encoding="utf-8"?>
<w:numbering xmlns:w="http://schemas.openxmlformats.org/wordprocessingml/2006/main">
  <w:abstractNum w:abstractNumId="0">
    <w:nsid w:val="516E3E08"/>
    <w:multiLevelType w:val="hybridMultilevel"/>
    <w:lvl w:ilvl="0" w:tplc="386CD0EE">
      <w:start w:val="1"/>
      <w:numFmt w:val="decimal"/>
      <w:suff w:val="tab"/>
      <w:lvlText w:val="%1."/>
      <w:lvlJc w:val="left"/>
      <w:pPr>
        <w:ind w:hanging="390" w:left="840"/>
      </w:pPr>
      <w:rPr>
        <w:color w:val="auto"/>
      </w:rPr>
    </w:lvl>
    <w:lvl w:ilvl="1" w:tplc="04220019">
      <w:start w:val="1"/>
      <w:numFmt w:val="lowerLetter"/>
      <w:suff w:val="tab"/>
      <w:lvlText w:val="%2."/>
      <w:lvlJc w:val="left"/>
      <w:pPr>
        <w:ind w:hanging="360" w:left="1530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250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2970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3690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410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130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5850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6570"/>
      </w:pPr>
      <w:rPr/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>
      <w:suppressAutoHyphens w:val="1"/>
      <w:ind w:hanging="1" w:left="-1"/>
      <w:outlineLvl w:val="0"/>
    </w:pPr>
    <w:rPr>
      <w:rFonts w:ascii="Calibri" w:hAnsi="Calibri"/>
      <w:position w:val="-1"/>
      <w:lang w:val="uk-UA"/>
    </w:rPr>
  </w:style>
  <w:style w:type="paragraph" w:styleId="P1">
    <w:name w:val="Heading 3"/>
    <w:basedOn w:val="P0"/>
    <w:next w:val="P0"/>
    <w:link w:val="C9"/>
    <w:semiHidden/>
    <w:qFormat/>
    <w:pPr>
      <w:keepNext w:val="1"/>
      <w:keepLines w:val="1"/>
      <w:spacing w:before="40" w:after="0" w:beforeAutospacing="0" w:afterAutospacing="0"/>
      <w:outlineLvl w:val="2"/>
    </w:pPr>
    <w:rPr>
      <w:color w:val="244061" w:themeColor="accent1" w:themeShade="7F"/>
      <w:sz w:val="24"/>
      <w:szCs w:val="24"/>
    </w:rPr>
  </w:style>
  <w:style w:type="paragraph" w:styleId="P2">
    <w:name w:val="Heading 4"/>
    <w:basedOn w:val="P0"/>
    <w:link w:val="C6"/>
    <w:qFormat/>
    <w:pPr>
      <w:suppressAutoHyphens w:val="0"/>
      <w:spacing w:lineRule="auto" w:line="240" w:before="100" w:after="100" w:beforeAutospacing="1" w:afterAutospacing="1"/>
      <w:ind w:firstLine="0" w:left="0"/>
      <w:outlineLvl w:val="3"/>
    </w:pPr>
    <w:rPr>
      <w:rFonts w:ascii="Times New Roman" w:hAnsi="Times New Roman"/>
      <w:b w:val="1"/>
      <w:bCs w:val="1"/>
      <w:sz w:val="24"/>
      <w:szCs w:val="24"/>
      <w:position w:val="0"/>
      <w:lang w:eastAsia="ru-RU"/>
    </w:rPr>
  </w:style>
  <w:style w:type="paragraph" w:styleId="P3">
    <w:name w:val="Header"/>
    <w:basedOn w:val="P0"/>
    <w:link w:val="C3"/>
    <w:qFormat/>
    <w:pPr>
      <w:spacing w:lineRule="auto" w:line="240" w:after="0" w:beforeAutospacing="0" w:afterAutospacing="0"/>
    </w:pPr>
    <w:rPr/>
  </w:style>
  <w:style w:type="paragraph" w:styleId="P4">
    <w:name w:val="Footer"/>
    <w:basedOn w:val="P0"/>
    <w:link w:val="C4"/>
    <w:qFormat/>
    <w:pPr>
      <w:spacing w:lineRule="auto" w:line="240" w:after="0" w:beforeAutospacing="0" w:afterAutospacing="0"/>
    </w:pPr>
    <w:rPr/>
  </w:style>
  <w:style w:type="paragraph" w:styleId="P5">
    <w:name w:val="Нормальний текст"/>
    <w:basedOn w:val="P0"/>
    <w:pPr>
      <w:suppressAutoHyphens w:val="0"/>
      <w:spacing w:lineRule="auto" w:line="240" w:before="120" w:after="0" w:beforeAutospacing="0" w:afterAutospacing="0"/>
      <w:ind w:firstLine="567" w:left="0"/>
      <w:outlineLvl w:val="9"/>
    </w:pPr>
    <w:rPr>
      <w:rFonts w:ascii="Antiqua" w:hAnsi="Antiqua"/>
      <w:sz w:val="26"/>
      <w:szCs w:val="20"/>
      <w:position w:val="0"/>
      <w:lang w:eastAsia="ru-RU"/>
    </w:rPr>
  </w:style>
  <w:style w:type="paragraph" w:styleId="P6">
    <w:name w:val="rvps2"/>
    <w:basedOn w:val="P0"/>
    <w:qFormat/>
    <w:pPr>
      <w:suppressAutoHyphens w:val="0"/>
      <w:spacing w:lineRule="auto" w:line="240" w:before="100" w:after="100" w:beforeAutospacing="1" w:afterAutospacing="1"/>
      <w:ind w:firstLine="0" w:left="0"/>
      <w:outlineLvl w:val="9"/>
    </w:pPr>
    <w:rPr>
      <w:rFonts w:ascii="Times New Roman" w:hAnsi="Times New Roman"/>
      <w:sz w:val="24"/>
      <w:szCs w:val="24"/>
      <w:position w:val="0"/>
      <w:lang w:eastAsia="ru-RU"/>
    </w:rPr>
  </w:style>
  <w:style w:type="paragraph" w:styleId="P7">
    <w:name w:val="Balloon Text"/>
    <w:basedOn w:val="P0"/>
    <w:link w:val="C5"/>
    <w:semiHidden/>
    <w:pPr>
      <w:spacing w:lineRule="auto" w:line="240" w:after="0" w:beforeAutospacing="0" w:afterAutospacing="0"/>
    </w:pPr>
    <w:rPr>
      <w:rFonts w:ascii="Tahoma" w:hAnsi="Tahoma"/>
      <w:sz w:val="16"/>
      <w:szCs w:val="16"/>
    </w:rPr>
  </w:style>
  <w:style w:type="paragraph" w:styleId="P8">
    <w:name w:val="rvps7"/>
    <w:basedOn w:val="P0"/>
    <w:pPr>
      <w:suppressAutoHyphens w:val="0"/>
      <w:spacing w:lineRule="auto" w:line="240" w:before="100" w:after="100" w:beforeAutospacing="1" w:afterAutospacing="1"/>
      <w:ind w:firstLine="0" w:left="0"/>
      <w:outlineLvl w:val="9"/>
    </w:pPr>
    <w:rPr>
      <w:rFonts w:ascii="Times New Roman" w:hAnsi="Times New Roman"/>
      <w:sz w:val="24"/>
      <w:szCs w:val="24"/>
      <w:position w:val="0"/>
      <w:lang w:eastAsia="uk-UA"/>
    </w:rPr>
  </w:style>
  <w:style w:type="paragraph" w:styleId="P9">
    <w:name w:val="annotation text"/>
    <w:basedOn w:val="P0"/>
    <w:link w:val="C11"/>
    <w:semiHidden/>
    <w:pPr>
      <w:spacing w:lineRule="auto" w:line="240" w:beforeAutospacing="0" w:afterAutospacing="0"/>
    </w:pPr>
    <w:rPr>
      <w:sz w:val="20"/>
      <w:szCs w:val="20"/>
    </w:rPr>
  </w:style>
  <w:style w:type="paragraph" w:styleId="P10">
    <w:name w:val="annotation subject"/>
    <w:basedOn w:val="P9"/>
    <w:next w:val="P9"/>
    <w:link w:val="C12"/>
    <w:semiHidden/>
    <w:pPr/>
    <w:rPr>
      <w:b w:val="1"/>
      <w:bCs w:val="1"/>
    </w:rPr>
  </w:style>
  <w:style w:type="paragraph" w:styleId="P11">
    <w:name w:val="Footnote Text"/>
    <w:link w:val="C14"/>
    <w:semiHidden/>
    <w:pPr>
      <w:spacing w:lineRule="auto" w:line="240" w:after="0"/>
    </w:pPr>
    <w:rPr>
      <w:sz w:val="20"/>
      <w:szCs w:val="20"/>
    </w:rPr>
  </w:style>
  <w:style w:type="paragraph" w:styleId="P12">
    <w:name w:val="Endnote Text"/>
    <w:link w:val="C16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semiHidden/>
    <w:rPr>
      <w:color w:val="0000FF"/>
      <w:u w:val="single"/>
    </w:rPr>
  </w:style>
  <w:style w:type="character" w:styleId="C3">
    <w:name w:val="Верхний колонтитул Знак"/>
    <w:basedOn w:val="C0"/>
    <w:link w:val="P3"/>
    <w:rPr>
      <w:rFonts w:ascii="Calibri" w:hAnsi="Calibri"/>
      <w:position w:val="-1"/>
    </w:rPr>
  </w:style>
  <w:style w:type="character" w:styleId="C4">
    <w:name w:val="Нижний колонтитул Знак"/>
    <w:basedOn w:val="C0"/>
    <w:link w:val="P4"/>
    <w:rPr>
      <w:rFonts w:ascii="Calibri" w:hAnsi="Calibri"/>
      <w:position w:val="-1"/>
    </w:rPr>
  </w:style>
  <w:style w:type="character" w:styleId="C5">
    <w:name w:val="Текст выноски Знак"/>
    <w:basedOn w:val="C0"/>
    <w:link w:val="P7"/>
    <w:semiHidden/>
    <w:rPr>
      <w:rFonts w:ascii="Tahoma" w:hAnsi="Tahoma"/>
      <w:sz w:val="16"/>
      <w:szCs w:val="16"/>
      <w:position w:val="-1"/>
    </w:rPr>
  </w:style>
  <w:style w:type="character" w:styleId="C6">
    <w:name w:val="Заголовок 4 Знак"/>
    <w:basedOn w:val="C0"/>
    <w:link w:val="P2"/>
    <w:rPr>
      <w:rFonts w:ascii="Times New Roman" w:hAnsi="Times New Roman"/>
      <w:b w:val="1"/>
      <w:bCs w:val="1"/>
      <w:sz w:val="24"/>
      <w:szCs w:val="24"/>
      <w:lang w:eastAsia="ru-RU"/>
    </w:rPr>
  </w:style>
  <w:style w:type="character" w:styleId="C7">
    <w:name w:val="Strong"/>
    <w:basedOn w:val="C0"/>
    <w:qFormat/>
    <w:rPr>
      <w:b w:val="1"/>
      <w:bCs w:val="1"/>
    </w:rPr>
  </w:style>
  <w:style w:type="character" w:styleId="C8">
    <w:name w:val="rvts9"/>
    <w:basedOn w:val="C0"/>
    <w:qFormat/>
    <w:rPr/>
  </w:style>
  <w:style w:type="character" w:styleId="C9">
    <w:name w:val="Заголовок 3 Знак"/>
    <w:basedOn w:val="C0"/>
    <w:link w:val="P1"/>
    <w:semiHidden/>
    <w:rPr>
      <w:color w:val="244061" w:themeColor="accent1" w:themeShade="7F"/>
      <w:sz w:val="24"/>
      <w:szCs w:val="24"/>
      <w:position w:val="-1"/>
    </w:rPr>
  </w:style>
  <w:style w:type="character" w:styleId="C10">
    <w:name w:val="annotation reference"/>
    <w:basedOn w:val="C0"/>
    <w:semiHidden/>
    <w:rPr>
      <w:sz w:val="16"/>
      <w:szCs w:val="16"/>
    </w:rPr>
  </w:style>
  <w:style w:type="character" w:styleId="C11">
    <w:name w:val="Текст примечания Знак"/>
    <w:basedOn w:val="C0"/>
    <w:link w:val="P9"/>
    <w:semiHidden/>
    <w:rPr>
      <w:rFonts w:ascii="Calibri" w:hAnsi="Calibri"/>
      <w:sz w:val="20"/>
      <w:szCs w:val="20"/>
      <w:position w:val="-1"/>
    </w:rPr>
  </w:style>
  <w:style w:type="character" w:styleId="C12">
    <w:name w:val="Тема примечания Знак"/>
    <w:basedOn w:val="C11"/>
    <w:link w:val="P10"/>
    <w:semiHidden/>
    <w:rPr>
      <w:rFonts w:ascii="Calibri" w:hAnsi="Calibri"/>
      <w:b w:val="1"/>
      <w:bCs w:val="1"/>
      <w:sz w:val="20"/>
      <w:szCs w:val="20"/>
      <w:position w:val="-1"/>
    </w:rPr>
  </w:style>
  <w:style w:type="character" w:styleId="C13">
    <w:name w:val="Footnote Reference"/>
    <w:semiHidden/>
    <w:rPr>
      <w:vertAlign w:val="superscript"/>
    </w:rPr>
  </w:style>
  <w:style w:type="character" w:styleId="C14">
    <w:name w:val="Footnote Text Char"/>
    <w:link w:val="P11"/>
    <w:semiHidden/>
    <w:rPr>
      <w:sz w:val="20"/>
      <w:szCs w:val="20"/>
    </w:rPr>
  </w:style>
  <w:style w:type="character" w:styleId="C15">
    <w:name w:val="Endnote Reference"/>
    <w:semiHidden/>
    <w:rPr>
      <w:vertAlign w:val="superscript"/>
    </w:rPr>
  </w:style>
  <w:style w:type="character" w:styleId="C16">
    <w:name w:val="Endnote Text Char"/>
    <w:link w:val="P12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er2.xml.rels>&#65279;<?xml version="1.0" encoding="utf-8"?><Relationships xmlns="http://schemas.openxmlformats.org/package/2006/relationships" />
</file>

<file path=word/_rels/footer3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_rels/header2.xml.rels>&#65279;<?xml version="1.0" encoding="utf-8"?><Relationships xmlns="http://schemas.openxmlformats.org/package/2006/relationships" />
</file>

<file path=word/_rels/header3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f8874-db2d-4352-a286-a2ae9ecc9773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API/24.2.6.0</Application>
  <AppVersion>24.2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Каліна Олександра Георгіївна</dc:creator>
  <dcterms:created xsi:type="dcterms:W3CDTF">2026-02-09T08:50:00Z</dcterms:created>
  <cp:lastPrinted>2026-03-06T09:02:00Z</cp:lastPrinted>
  <dcterms:modified xsi:type="dcterms:W3CDTF">2026-03-16T12:43:41Z</dcterms:modified>
  <cp:revision>10</cp:revision>
</cp:coreProperties>
</file>