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4B718" w14:textId="4B881C68" w:rsidR="0025434A" w:rsidRPr="00E356DD" w:rsidRDefault="0025434A" w:rsidP="0025434A">
      <w:pPr>
        <w:pStyle w:val="Ch60"/>
        <w:ind w:left="5670"/>
        <w:rPr>
          <w:rFonts w:ascii="Times New Roman" w:hAnsi="Times New Roman" w:cs="Times New Roman"/>
          <w:w w:val="100"/>
          <w:sz w:val="24"/>
          <w:szCs w:val="24"/>
        </w:rPr>
      </w:pPr>
      <w:r w:rsidRPr="00E356DD">
        <w:rPr>
          <w:rFonts w:ascii="Times New Roman" w:hAnsi="Times New Roman" w:cs="Times New Roman"/>
          <w:w w:val="100"/>
          <w:sz w:val="24"/>
          <w:szCs w:val="24"/>
        </w:rPr>
        <w:t xml:space="preserve">Додаток 2 </w:t>
      </w:r>
      <w:r w:rsidRPr="00E356DD">
        <w:rPr>
          <w:rFonts w:ascii="Times New Roman" w:hAnsi="Times New Roman" w:cs="Times New Roman"/>
          <w:w w:val="100"/>
          <w:sz w:val="24"/>
          <w:szCs w:val="24"/>
        </w:rPr>
        <w:br/>
        <w:t>до</w:t>
      </w:r>
      <w:r w:rsidR="00E356DD">
        <w:rPr>
          <w:rFonts w:ascii="Times New Roman" w:hAnsi="Times New Roman" w:cs="Times New Roman"/>
          <w:w w:val="100"/>
          <w:sz w:val="24"/>
          <w:szCs w:val="24"/>
        </w:rPr>
        <w:t xml:space="preserve"> </w:t>
      </w:r>
      <w:proofErr w:type="spellStart"/>
      <w:r w:rsidRPr="00E356DD">
        <w:rPr>
          <w:rFonts w:ascii="Times New Roman" w:hAnsi="Times New Roman" w:cs="Times New Roman"/>
          <w:w w:val="100"/>
          <w:sz w:val="24"/>
          <w:szCs w:val="24"/>
        </w:rPr>
        <w:t>Акта</w:t>
      </w:r>
      <w:proofErr w:type="spellEnd"/>
      <w:r w:rsidRPr="00E356DD">
        <w:rPr>
          <w:rFonts w:ascii="Times New Roman" w:hAnsi="Times New Roman" w:cs="Times New Roman"/>
          <w:w w:val="100"/>
          <w:sz w:val="24"/>
          <w:szCs w:val="24"/>
        </w:rPr>
        <w:t>, складеного за</w:t>
      </w:r>
      <w:r w:rsidR="00E356DD">
        <w:rPr>
          <w:rFonts w:ascii="Times New Roman" w:hAnsi="Times New Roman" w:cs="Times New Roman"/>
          <w:w w:val="100"/>
          <w:sz w:val="24"/>
          <w:szCs w:val="24"/>
        </w:rPr>
        <w:t xml:space="preserve"> </w:t>
      </w:r>
      <w:r w:rsidRPr="00E356DD">
        <w:rPr>
          <w:rFonts w:ascii="Times New Roman" w:hAnsi="Times New Roman" w:cs="Times New Roman"/>
          <w:w w:val="100"/>
          <w:sz w:val="24"/>
          <w:szCs w:val="24"/>
        </w:rPr>
        <w:t>результатами проведення планового (позапланового) заходу державного нагляду (</w:t>
      </w:r>
      <w:r w:rsidRPr="00CC7D37">
        <w:rPr>
          <w:rFonts w:ascii="Times New Roman" w:hAnsi="Times New Roman" w:cs="Times New Roman"/>
          <w:w w:val="100"/>
          <w:sz w:val="24"/>
          <w:szCs w:val="24"/>
        </w:rPr>
        <w:t>контролю)</w:t>
      </w:r>
      <w:r w:rsidR="000949EC" w:rsidRPr="00CC7D37">
        <w:rPr>
          <w:rFonts w:ascii="Times New Roman" w:hAnsi="Times New Roman" w:cs="Times New Roman"/>
          <w:w w:val="100"/>
          <w:sz w:val="24"/>
          <w:szCs w:val="24"/>
        </w:rPr>
        <w:t>,</w:t>
      </w:r>
      <w:r w:rsidRPr="00E356DD">
        <w:rPr>
          <w:rFonts w:ascii="Times New Roman" w:hAnsi="Times New Roman" w:cs="Times New Roman"/>
          <w:w w:val="100"/>
          <w:sz w:val="24"/>
          <w:szCs w:val="24"/>
        </w:rPr>
        <w:t xml:space="preserve"> щодо дотримання суб’єктом господарювання вимог законодавства у сфері організації та</w:t>
      </w:r>
      <w:r w:rsidR="00E356DD">
        <w:rPr>
          <w:rFonts w:ascii="Times New Roman" w:hAnsi="Times New Roman" w:cs="Times New Roman"/>
          <w:w w:val="100"/>
          <w:sz w:val="24"/>
          <w:szCs w:val="24"/>
        </w:rPr>
        <w:t xml:space="preserve"> </w:t>
      </w:r>
      <w:r w:rsidRPr="00E356DD">
        <w:rPr>
          <w:rFonts w:ascii="Times New Roman" w:hAnsi="Times New Roman" w:cs="Times New Roman"/>
          <w:w w:val="100"/>
          <w:sz w:val="24"/>
          <w:szCs w:val="24"/>
        </w:rPr>
        <w:t>проведення азартних ігор</w:t>
      </w:r>
    </w:p>
    <w:p w14:paraId="54D0C04D" w14:textId="77777777" w:rsidR="0025434A" w:rsidRPr="00E356DD" w:rsidRDefault="0025434A" w:rsidP="0025434A">
      <w:pPr>
        <w:pStyle w:val="Ch6"/>
        <w:rPr>
          <w:rFonts w:ascii="Times New Roman" w:hAnsi="Times New Roman" w:cs="Times New Roman"/>
          <w:w w:val="100"/>
          <w:sz w:val="24"/>
          <w:szCs w:val="24"/>
        </w:rPr>
      </w:pPr>
      <w:r w:rsidRPr="00E356DD">
        <w:rPr>
          <w:rFonts w:ascii="Times New Roman" w:hAnsi="Times New Roman" w:cs="Times New Roman"/>
          <w:w w:val="100"/>
          <w:sz w:val="24"/>
          <w:szCs w:val="24"/>
        </w:rPr>
        <w:t xml:space="preserve">Перелік </w:t>
      </w:r>
      <w:r w:rsidRPr="00E356DD">
        <w:rPr>
          <w:rFonts w:ascii="Times New Roman" w:hAnsi="Times New Roman" w:cs="Times New Roman"/>
          <w:w w:val="100"/>
          <w:sz w:val="24"/>
          <w:szCs w:val="24"/>
        </w:rPr>
        <w:br/>
        <w:t xml:space="preserve">питань щодо проведення заходу державного нагляду (контролю) </w:t>
      </w:r>
      <w:r w:rsidRPr="00E356DD">
        <w:rPr>
          <w:rFonts w:ascii="Times New Roman" w:hAnsi="Times New Roman" w:cs="Times New Roman"/>
          <w:w w:val="100"/>
          <w:sz w:val="24"/>
          <w:szCs w:val="24"/>
        </w:rPr>
        <w:br/>
        <w:t xml:space="preserve">стосовно дотримання суб’єктом господарювання вимог законодавства </w:t>
      </w:r>
      <w:r w:rsidRPr="00E356DD">
        <w:rPr>
          <w:rFonts w:ascii="Times New Roman" w:hAnsi="Times New Roman" w:cs="Times New Roman"/>
          <w:w w:val="100"/>
          <w:sz w:val="24"/>
          <w:szCs w:val="24"/>
        </w:rPr>
        <w:br/>
        <w:t>до діяльності у сфері організації та проведення азартних ігор у закладах казино</w:t>
      </w:r>
    </w:p>
    <w:tbl>
      <w:tblPr>
        <w:tblW w:w="9577" w:type="dxa"/>
        <w:tblInd w:w="57" w:type="dxa"/>
        <w:tblLayout w:type="fixed"/>
        <w:tblCellMar>
          <w:left w:w="0" w:type="dxa"/>
          <w:right w:w="0" w:type="dxa"/>
        </w:tblCellMar>
        <w:tblLook w:val="0000" w:firstRow="0" w:lastRow="0" w:firstColumn="0" w:lastColumn="0" w:noHBand="0" w:noVBand="0"/>
      </w:tblPr>
      <w:tblGrid>
        <w:gridCol w:w="505"/>
        <w:gridCol w:w="2410"/>
        <w:gridCol w:w="1843"/>
        <w:gridCol w:w="1843"/>
        <w:gridCol w:w="425"/>
        <w:gridCol w:w="425"/>
        <w:gridCol w:w="425"/>
        <w:gridCol w:w="1701"/>
      </w:tblGrid>
      <w:tr w:rsidR="0025434A" w:rsidRPr="00E356DD" w14:paraId="7DB5F5AB" w14:textId="77777777" w:rsidTr="000949EC">
        <w:trPr>
          <w:trHeight w:val="60"/>
        </w:trPr>
        <w:tc>
          <w:tcPr>
            <w:tcW w:w="50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6E26BB" w14:textId="77777777" w:rsidR="0025434A" w:rsidRPr="00E356DD" w:rsidRDefault="0025434A" w:rsidP="0084739A">
            <w:pPr>
              <w:pStyle w:val="TableshapkaTABL"/>
              <w:rPr>
                <w:rFonts w:ascii="Times New Roman" w:hAnsi="Times New Roman" w:cs="Times New Roman"/>
                <w:w w:val="100"/>
                <w:sz w:val="24"/>
                <w:szCs w:val="24"/>
              </w:rPr>
            </w:pPr>
            <w:r w:rsidRPr="00E356DD">
              <w:rPr>
                <w:rFonts w:ascii="Times New Roman" w:hAnsi="Times New Roman" w:cs="Times New Roman"/>
                <w:w w:val="100"/>
                <w:sz w:val="24"/>
                <w:szCs w:val="24"/>
              </w:rPr>
              <w:t>№</w:t>
            </w:r>
          </w:p>
          <w:p w14:paraId="07D0CF32" w14:textId="77777777" w:rsidR="0025434A" w:rsidRPr="00E356DD" w:rsidRDefault="0025434A" w:rsidP="0084739A">
            <w:pPr>
              <w:pStyle w:val="TableshapkaTABL"/>
              <w:rPr>
                <w:rFonts w:ascii="Times New Roman" w:hAnsi="Times New Roman" w:cs="Times New Roman"/>
                <w:w w:val="100"/>
                <w:sz w:val="24"/>
                <w:szCs w:val="24"/>
              </w:rPr>
            </w:pPr>
            <w:r w:rsidRPr="00E356DD">
              <w:rPr>
                <w:rFonts w:ascii="Times New Roman" w:hAnsi="Times New Roman" w:cs="Times New Roman"/>
                <w:w w:val="100"/>
                <w:sz w:val="24"/>
                <w:szCs w:val="24"/>
              </w:rPr>
              <w:t>з/п</w:t>
            </w:r>
          </w:p>
        </w:tc>
        <w:tc>
          <w:tcPr>
            <w:tcW w:w="2410"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A95CEB" w14:textId="529E9238" w:rsidR="0025434A" w:rsidRPr="00E356DD" w:rsidRDefault="0025434A" w:rsidP="0084739A">
            <w:pPr>
              <w:pStyle w:val="TableshapkaTABL"/>
              <w:rPr>
                <w:rFonts w:ascii="Times New Roman" w:hAnsi="Times New Roman" w:cs="Times New Roman"/>
                <w:w w:val="100"/>
                <w:sz w:val="24"/>
                <w:szCs w:val="24"/>
              </w:rPr>
            </w:pPr>
            <w:r w:rsidRPr="00E356DD">
              <w:rPr>
                <w:rFonts w:ascii="Times New Roman" w:hAnsi="Times New Roman" w:cs="Times New Roman"/>
                <w:w w:val="100"/>
                <w:sz w:val="24"/>
                <w:szCs w:val="24"/>
              </w:rPr>
              <w:t>Питання щодо дотримання суб’єктом господарювання вимог законодавства</w:t>
            </w:r>
          </w:p>
        </w:tc>
        <w:tc>
          <w:tcPr>
            <w:tcW w:w="1843"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5EA692" w14:textId="77777777" w:rsidR="0025434A" w:rsidRPr="00E356DD" w:rsidRDefault="0025434A" w:rsidP="00E356DD">
            <w:pPr>
              <w:pStyle w:val="TableshapkaTABL"/>
              <w:rPr>
                <w:rFonts w:ascii="Times New Roman" w:hAnsi="Times New Roman" w:cs="Times New Roman"/>
                <w:w w:val="100"/>
                <w:sz w:val="24"/>
                <w:szCs w:val="24"/>
              </w:rPr>
            </w:pPr>
            <w:r w:rsidRPr="00E356DD">
              <w:rPr>
                <w:rFonts w:ascii="Times New Roman" w:hAnsi="Times New Roman" w:cs="Times New Roman"/>
                <w:w w:val="100"/>
                <w:sz w:val="24"/>
                <w:szCs w:val="24"/>
              </w:rPr>
              <w:t>Ступінь ризику суб’єкта господарювання</w:t>
            </w:r>
          </w:p>
        </w:tc>
        <w:tc>
          <w:tcPr>
            <w:tcW w:w="1843"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290AFA" w14:textId="77777777" w:rsidR="0025434A" w:rsidRPr="00E356DD" w:rsidRDefault="0025434A" w:rsidP="00E356DD">
            <w:pPr>
              <w:pStyle w:val="TableshapkaTABL"/>
              <w:rPr>
                <w:rFonts w:ascii="Times New Roman" w:hAnsi="Times New Roman" w:cs="Times New Roman"/>
                <w:w w:val="100"/>
                <w:sz w:val="24"/>
                <w:szCs w:val="24"/>
              </w:rPr>
            </w:pPr>
            <w:r w:rsidRPr="00E356DD">
              <w:rPr>
                <w:rFonts w:ascii="Times New Roman" w:hAnsi="Times New Roman" w:cs="Times New Roman"/>
                <w:w w:val="100"/>
                <w:sz w:val="24"/>
                <w:szCs w:val="24"/>
              </w:rPr>
              <w:t>Позиція суб’єкта господарювання щодо негативного впливу вимоги законодавства (від 1 до 4 балів)*</w:t>
            </w:r>
          </w:p>
        </w:tc>
        <w:tc>
          <w:tcPr>
            <w:tcW w:w="1275"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96EDCA" w14:textId="77777777" w:rsidR="0025434A" w:rsidRPr="00E356DD" w:rsidRDefault="0025434A" w:rsidP="0084739A">
            <w:pPr>
              <w:pStyle w:val="TableshapkaTABL"/>
              <w:rPr>
                <w:rFonts w:ascii="Times New Roman" w:hAnsi="Times New Roman" w:cs="Times New Roman"/>
                <w:w w:val="100"/>
                <w:sz w:val="24"/>
                <w:szCs w:val="24"/>
              </w:rPr>
            </w:pPr>
            <w:r w:rsidRPr="00E356DD">
              <w:rPr>
                <w:rFonts w:ascii="Times New Roman" w:hAnsi="Times New Roman" w:cs="Times New Roman"/>
                <w:w w:val="100"/>
                <w:sz w:val="24"/>
                <w:szCs w:val="24"/>
              </w:rPr>
              <w:t>Відповіді на питання</w:t>
            </w:r>
          </w:p>
        </w:tc>
        <w:tc>
          <w:tcPr>
            <w:tcW w:w="1701"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2D3779" w14:textId="77777777" w:rsidR="0025434A" w:rsidRPr="00E356DD" w:rsidRDefault="0025434A" w:rsidP="0084739A">
            <w:pPr>
              <w:pStyle w:val="TableshapkaTABL"/>
              <w:rPr>
                <w:rFonts w:ascii="Times New Roman" w:hAnsi="Times New Roman" w:cs="Times New Roman"/>
                <w:w w:val="100"/>
                <w:sz w:val="24"/>
                <w:szCs w:val="24"/>
              </w:rPr>
            </w:pPr>
            <w:r w:rsidRPr="00E356DD">
              <w:rPr>
                <w:rFonts w:ascii="Times New Roman" w:hAnsi="Times New Roman" w:cs="Times New Roman"/>
                <w:w w:val="100"/>
                <w:sz w:val="24"/>
                <w:szCs w:val="24"/>
              </w:rPr>
              <w:t>Нормативне обґрунтування</w:t>
            </w:r>
          </w:p>
        </w:tc>
      </w:tr>
      <w:tr w:rsidR="0025434A" w:rsidRPr="00E356DD" w14:paraId="6B73A813" w14:textId="77777777" w:rsidTr="000949EC">
        <w:trPr>
          <w:trHeight w:val="2419"/>
        </w:trPr>
        <w:tc>
          <w:tcPr>
            <w:tcW w:w="505" w:type="dxa"/>
            <w:vMerge/>
            <w:tcBorders>
              <w:top w:val="single" w:sz="4" w:space="0" w:color="000000"/>
              <w:left w:val="single" w:sz="4" w:space="0" w:color="000000"/>
              <w:bottom w:val="single" w:sz="4" w:space="0" w:color="000000"/>
              <w:right w:val="single" w:sz="4" w:space="0" w:color="000000"/>
            </w:tcBorders>
          </w:tcPr>
          <w:p w14:paraId="489EA3B9" w14:textId="77777777" w:rsidR="0025434A" w:rsidRPr="00E356DD" w:rsidRDefault="0025434A" w:rsidP="0084739A">
            <w:pPr>
              <w:pStyle w:val="ae"/>
              <w:spacing w:line="240" w:lineRule="auto"/>
              <w:textAlignment w:val="auto"/>
              <w:rPr>
                <w:color w:val="auto"/>
                <w:lang w:val="uk-UA"/>
              </w:rPr>
            </w:pPr>
          </w:p>
        </w:tc>
        <w:tc>
          <w:tcPr>
            <w:tcW w:w="2410" w:type="dxa"/>
            <w:vMerge/>
            <w:tcBorders>
              <w:top w:val="single" w:sz="4" w:space="0" w:color="000000"/>
              <w:left w:val="single" w:sz="4" w:space="0" w:color="000000"/>
              <w:bottom w:val="single" w:sz="4" w:space="0" w:color="000000"/>
              <w:right w:val="single" w:sz="4" w:space="0" w:color="000000"/>
            </w:tcBorders>
          </w:tcPr>
          <w:p w14:paraId="08FBBAC4" w14:textId="77777777" w:rsidR="0025434A" w:rsidRPr="00E356DD" w:rsidRDefault="0025434A" w:rsidP="0084739A">
            <w:pPr>
              <w:pStyle w:val="ae"/>
              <w:spacing w:line="240" w:lineRule="auto"/>
              <w:textAlignment w:val="auto"/>
              <w:rPr>
                <w:color w:val="auto"/>
                <w:lang w:val="uk-UA"/>
              </w:rPr>
            </w:pPr>
          </w:p>
        </w:tc>
        <w:tc>
          <w:tcPr>
            <w:tcW w:w="1843" w:type="dxa"/>
            <w:vMerge/>
            <w:tcBorders>
              <w:top w:val="single" w:sz="4" w:space="0" w:color="000000"/>
              <w:left w:val="single" w:sz="4" w:space="0" w:color="000000"/>
              <w:bottom w:val="single" w:sz="4" w:space="0" w:color="000000"/>
              <w:right w:val="single" w:sz="4" w:space="0" w:color="000000"/>
            </w:tcBorders>
          </w:tcPr>
          <w:p w14:paraId="3C389A6A" w14:textId="77777777" w:rsidR="0025434A" w:rsidRPr="00E356DD" w:rsidRDefault="0025434A" w:rsidP="0084739A">
            <w:pPr>
              <w:pStyle w:val="ae"/>
              <w:spacing w:line="240" w:lineRule="auto"/>
              <w:textAlignment w:val="auto"/>
              <w:rPr>
                <w:color w:val="auto"/>
                <w:lang w:val="uk-UA"/>
              </w:rPr>
            </w:pPr>
          </w:p>
        </w:tc>
        <w:tc>
          <w:tcPr>
            <w:tcW w:w="1843" w:type="dxa"/>
            <w:vMerge/>
            <w:tcBorders>
              <w:top w:val="single" w:sz="4" w:space="0" w:color="000000"/>
              <w:left w:val="single" w:sz="4" w:space="0" w:color="000000"/>
              <w:bottom w:val="single" w:sz="4" w:space="0" w:color="000000"/>
              <w:right w:val="single" w:sz="4" w:space="0" w:color="000000"/>
            </w:tcBorders>
          </w:tcPr>
          <w:p w14:paraId="6288AA99" w14:textId="77777777" w:rsidR="0025434A" w:rsidRPr="00E356DD" w:rsidRDefault="0025434A"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3005A479" w14:textId="77777777" w:rsidR="0025434A" w:rsidRPr="00E356DD" w:rsidRDefault="0025434A" w:rsidP="0084739A">
            <w:pPr>
              <w:pStyle w:val="TableshapkaTABL"/>
              <w:jc w:val="left"/>
              <w:rPr>
                <w:rFonts w:ascii="Times New Roman" w:hAnsi="Times New Roman" w:cs="Times New Roman"/>
                <w:w w:val="100"/>
                <w:sz w:val="24"/>
                <w:szCs w:val="24"/>
              </w:rPr>
            </w:pPr>
            <w:r w:rsidRPr="00E356DD">
              <w:rPr>
                <w:rFonts w:ascii="Times New Roman" w:hAnsi="Times New Roman" w:cs="Times New Roman"/>
                <w:w w:val="100"/>
                <w:sz w:val="24"/>
                <w:szCs w:val="24"/>
              </w:rPr>
              <w:t>так</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63837738" w14:textId="77777777" w:rsidR="0025434A" w:rsidRPr="00E356DD" w:rsidRDefault="0025434A" w:rsidP="0084739A">
            <w:pPr>
              <w:pStyle w:val="TableshapkaTABL"/>
              <w:jc w:val="left"/>
              <w:rPr>
                <w:rFonts w:ascii="Times New Roman" w:hAnsi="Times New Roman" w:cs="Times New Roman"/>
                <w:w w:val="100"/>
                <w:sz w:val="24"/>
                <w:szCs w:val="24"/>
              </w:rPr>
            </w:pPr>
            <w:r w:rsidRPr="00E356DD">
              <w:rPr>
                <w:rFonts w:ascii="Times New Roman" w:hAnsi="Times New Roman" w:cs="Times New Roman"/>
                <w:w w:val="100"/>
                <w:sz w:val="24"/>
                <w:szCs w:val="24"/>
              </w:rPr>
              <w:t>ні</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45818133" w14:textId="7EAB3693" w:rsidR="0025434A" w:rsidRPr="00E356DD" w:rsidRDefault="00C42910" w:rsidP="0084739A">
            <w:pPr>
              <w:pStyle w:val="TableshapkaTABL"/>
              <w:jc w:val="left"/>
              <w:rPr>
                <w:rFonts w:ascii="Times New Roman" w:hAnsi="Times New Roman" w:cs="Times New Roman"/>
                <w:w w:val="100"/>
                <w:sz w:val="24"/>
                <w:szCs w:val="24"/>
              </w:rPr>
            </w:pPr>
            <w:r>
              <w:rPr>
                <w:rFonts w:ascii="Times New Roman" w:hAnsi="Times New Roman" w:cs="Times New Roman"/>
                <w:w w:val="100"/>
                <w:sz w:val="24"/>
                <w:szCs w:val="24"/>
              </w:rPr>
              <w:t>н</w:t>
            </w:r>
            <w:r w:rsidR="0025434A" w:rsidRPr="00E356DD">
              <w:rPr>
                <w:rFonts w:ascii="Times New Roman" w:hAnsi="Times New Roman" w:cs="Times New Roman"/>
                <w:w w:val="100"/>
                <w:sz w:val="24"/>
                <w:szCs w:val="24"/>
              </w:rPr>
              <w:t>е розглядалося</w:t>
            </w:r>
          </w:p>
        </w:tc>
        <w:tc>
          <w:tcPr>
            <w:tcW w:w="1701" w:type="dxa"/>
            <w:vMerge/>
            <w:tcBorders>
              <w:top w:val="single" w:sz="4" w:space="0" w:color="000000"/>
              <w:left w:val="single" w:sz="4" w:space="0" w:color="000000"/>
              <w:bottom w:val="single" w:sz="4" w:space="0" w:color="000000"/>
              <w:right w:val="single" w:sz="4" w:space="0" w:color="000000"/>
            </w:tcBorders>
          </w:tcPr>
          <w:p w14:paraId="144663E9" w14:textId="77777777" w:rsidR="0025434A" w:rsidRPr="00E356DD" w:rsidRDefault="0025434A" w:rsidP="0084739A">
            <w:pPr>
              <w:pStyle w:val="ae"/>
              <w:spacing w:line="240" w:lineRule="auto"/>
              <w:textAlignment w:val="auto"/>
              <w:rPr>
                <w:color w:val="auto"/>
                <w:lang w:val="uk-UA"/>
              </w:rPr>
            </w:pPr>
          </w:p>
        </w:tc>
      </w:tr>
      <w:tr w:rsidR="0025434A" w:rsidRPr="00E356DD" w14:paraId="2B68C650"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03D737" w14:textId="77777777" w:rsidR="0025434A" w:rsidRPr="00E356DD" w:rsidRDefault="0025434A" w:rsidP="0084739A">
            <w:pPr>
              <w:pStyle w:val="TableshapkaTABL"/>
              <w:rPr>
                <w:rFonts w:ascii="Times New Roman" w:hAnsi="Times New Roman" w:cs="Times New Roman"/>
                <w:w w:val="100"/>
                <w:sz w:val="24"/>
                <w:szCs w:val="24"/>
              </w:rPr>
            </w:pPr>
            <w:r w:rsidRPr="00E356DD">
              <w:rPr>
                <w:rFonts w:ascii="Times New Roman" w:hAnsi="Times New Roman" w:cs="Times New Roman"/>
                <w:w w:val="100"/>
                <w:sz w:val="24"/>
                <w:szCs w:val="24"/>
              </w:rPr>
              <w:t>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642BA0" w14:textId="77777777" w:rsidR="0025434A" w:rsidRPr="00E356DD" w:rsidRDefault="0025434A" w:rsidP="0084739A">
            <w:pPr>
              <w:pStyle w:val="TableshapkaTABL"/>
              <w:rPr>
                <w:rFonts w:ascii="Times New Roman" w:hAnsi="Times New Roman" w:cs="Times New Roman"/>
                <w:w w:val="100"/>
                <w:sz w:val="24"/>
                <w:szCs w:val="24"/>
              </w:rPr>
            </w:pPr>
            <w:r w:rsidRPr="00E356DD">
              <w:rPr>
                <w:rFonts w:ascii="Times New Roman" w:hAnsi="Times New Roman" w:cs="Times New Roman"/>
                <w:w w:val="100"/>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EA8060" w14:textId="77777777" w:rsidR="0025434A" w:rsidRPr="00E356DD" w:rsidRDefault="0025434A" w:rsidP="0084739A">
            <w:pPr>
              <w:pStyle w:val="TableshapkaTABL"/>
              <w:rPr>
                <w:rFonts w:ascii="Times New Roman" w:hAnsi="Times New Roman" w:cs="Times New Roman"/>
                <w:w w:val="100"/>
                <w:sz w:val="24"/>
                <w:szCs w:val="24"/>
              </w:rPr>
            </w:pPr>
            <w:r w:rsidRPr="00E356DD">
              <w:rPr>
                <w:rFonts w:ascii="Times New Roman" w:hAnsi="Times New Roman" w:cs="Times New Roman"/>
                <w:w w:val="100"/>
                <w:sz w:val="24"/>
                <w:szCs w:val="24"/>
              </w:rPr>
              <w:t>3</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4BC840" w14:textId="77777777" w:rsidR="0025434A" w:rsidRPr="00E356DD" w:rsidRDefault="0025434A" w:rsidP="0084739A">
            <w:pPr>
              <w:pStyle w:val="TableshapkaTABL"/>
              <w:rPr>
                <w:rFonts w:ascii="Times New Roman" w:hAnsi="Times New Roman" w:cs="Times New Roman"/>
                <w:w w:val="100"/>
                <w:sz w:val="24"/>
                <w:szCs w:val="24"/>
              </w:rPr>
            </w:pPr>
            <w:r w:rsidRPr="00E356DD">
              <w:rPr>
                <w:rFonts w:ascii="Times New Roman" w:hAnsi="Times New Roman" w:cs="Times New Roman"/>
                <w:w w:val="100"/>
                <w:sz w:val="24"/>
                <w:szCs w:val="24"/>
              </w:rPr>
              <w:t>4</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4E363D" w14:textId="77777777" w:rsidR="0025434A" w:rsidRPr="00E356DD" w:rsidRDefault="0025434A" w:rsidP="0084739A">
            <w:pPr>
              <w:pStyle w:val="TableshapkaTABL"/>
              <w:rPr>
                <w:rFonts w:ascii="Times New Roman" w:hAnsi="Times New Roman" w:cs="Times New Roman"/>
                <w:w w:val="100"/>
                <w:sz w:val="24"/>
                <w:szCs w:val="24"/>
              </w:rPr>
            </w:pPr>
            <w:r w:rsidRPr="00E356DD">
              <w:rPr>
                <w:rFonts w:ascii="Times New Roman" w:hAnsi="Times New Roman" w:cs="Times New Roman"/>
                <w:w w:val="100"/>
                <w:sz w:val="24"/>
                <w:szCs w:val="24"/>
              </w:rPr>
              <w:t>5</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8386B8" w14:textId="77777777" w:rsidR="0025434A" w:rsidRPr="00E356DD" w:rsidRDefault="0025434A" w:rsidP="0084739A">
            <w:pPr>
              <w:pStyle w:val="TableshapkaTABL"/>
              <w:rPr>
                <w:rFonts w:ascii="Times New Roman" w:hAnsi="Times New Roman" w:cs="Times New Roman"/>
                <w:w w:val="100"/>
                <w:sz w:val="24"/>
                <w:szCs w:val="24"/>
              </w:rPr>
            </w:pPr>
            <w:r w:rsidRPr="00E356DD">
              <w:rPr>
                <w:rFonts w:ascii="Times New Roman" w:hAnsi="Times New Roman" w:cs="Times New Roman"/>
                <w:w w:val="100"/>
                <w:sz w:val="24"/>
                <w:szCs w:val="24"/>
              </w:rPr>
              <w:t>6</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D42267" w14:textId="77777777" w:rsidR="0025434A" w:rsidRPr="00E356DD" w:rsidRDefault="0025434A" w:rsidP="0084739A">
            <w:pPr>
              <w:pStyle w:val="TableshapkaTABL"/>
              <w:rPr>
                <w:rFonts w:ascii="Times New Roman" w:hAnsi="Times New Roman" w:cs="Times New Roman"/>
                <w:w w:val="100"/>
                <w:sz w:val="24"/>
                <w:szCs w:val="24"/>
              </w:rPr>
            </w:pPr>
            <w:r w:rsidRPr="00E356DD">
              <w:rPr>
                <w:rFonts w:ascii="Times New Roman" w:hAnsi="Times New Roman" w:cs="Times New Roman"/>
                <w:w w:val="100"/>
                <w:sz w:val="24"/>
                <w:szCs w:val="24"/>
              </w:rPr>
              <w:t>7</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38A6EE" w14:textId="77777777" w:rsidR="0025434A" w:rsidRPr="00E356DD" w:rsidRDefault="0025434A" w:rsidP="0084739A">
            <w:pPr>
              <w:pStyle w:val="TableshapkaTABL"/>
              <w:rPr>
                <w:rFonts w:ascii="Times New Roman" w:hAnsi="Times New Roman" w:cs="Times New Roman"/>
                <w:w w:val="100"/>
                <w:sz w:val="24"/>
                <w:szCs w:val="24"/>
              </w:rPr>
            </w:pPr>
            <w:r w:rsidRPr="00E356DD">
              <w:rPr>
                <w:rFonts w:ascii="Times New Roman" w:hAnsi="Times New Roman" w:cs="Times New Roman"/>
                <w:w w:val="100"/>
                <w:sz w:val="24"/>
                <w:szCs w:val="24"/>
              </w:rPr>
              <w:t>8</w:t>
            </w:r>
          </w:p>
        </w:tc>
      </w:tr>
      <w:tr w:rsidR="0025434A" w:rsidRPr="00E356DD" w14:paraId="29925FE5"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8CBA56" w14:textId="77777777" w:rsidR="0025434A" w:rsidRPr="00E356DD" w:rsidRDefault="0025434A" w:rsidP="0084739A">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D555D3" w14:textId="200C631D" w:rsidR="0025434A" w:rsidRPr="00E356DD" w:rsidRDefault="0025434A" w:rsidP="0084739A">
            <w:pPr>
              <w:pStyle w:val="TableTABL"/>
              <w:rPr>
                <w:rFonts w:ascii="Times New Roman" w:hAnsi="Times New Roman" w:cs="Times New Roman"/>
                <w:sz w:val="24"/>
                <w:szCs w:val="24"/>
              </w:rPr>
            </w:pPr>
            <w:r w:rsidRPr="00E356DD">
              <w:rPr>
                <w:rFonts w:ascii="Times New Roman" w:hAnsi="Times New Roman" w:cs="Times New Roman"/>
                <w:sz w:val="24"/>
                <w:szCs w:val="24"/>
              </w:rPr>
              <w:t xml:space="preserve">Суб’єкт господарювання забезпечив зберігання у гральному закладі таких документів або їх копій: документи про право власності або користування приміщенням (свідоцтво про право власності, договір купівлі-продажу, договір оренди тощо), в якому здійснюються організація та проведення азартних ігор, документи про право власності або </w:t>
            </w:r>
            <w:r w:rsidRPr="00E356DD">
              <w:rPr>
                <w:rFonts w:ascii="Times New Roman" w:hAnsi="Times New Roman" w:cs="Times New Roman"/>
                <w:sz w:val="24"/>
                <w:szCs w:val="24"/>
              </w:rPr>
              <w:lastRenderedPageBreak/>
              <w:t>користування гральним обладнанням (договір купівлі-продажу, договір оренди, видаткова накладна тощо), документи на гральне обладнання та відповідні сертифікати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4A5EBC" w14:textId="77777777" w:rsidR="0025434A" w:rsidRPr="00E356DD" w:rsidRDefault="0025434A" w:rsidP="0084739A">
            <w:pPr>
              <w:pStyle w:val="TableTABL"/>
              <w:rPr>
                <w:rFonts w:ascii="Times New Roman" w:hAnsi="Times New Roman" w:cs="Times New Roman"/>
                <w:sz w:val="24"/>
                <w:szCs w:val="24"/>
              </w:rPr>
            </w:pPr>
            <w:r w:rsidRPr="00E356DD">
              <w:rPr>
                <w:rFonts w:ascii="Times New Roman" w:hAnsi="Times New Roman" w:cs="Times New Roman"/>
                <w:sz w:val="24"/>
                <w:szCs w:val="24"/>
              </w:rPr>
              <w:lastRenderedPageBreak/>
              <w:t>Високий</w:t>
            </w:r>
          </w:p>
          <w:p w14:paraId="41213F65" w14:textId="77777777" w:rsidR="0025434A" w:rsidRPr="00E356DD" w:rsidRDefault="0025434A" w:rsidP="0084739A">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89CB27" w14:textId="77777777" w:rsidR="0025434A" w:rsidRPr="00E356DD" w:rsidRDefault="0025434A"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435941" w14:textId="77777777" w:rsidR="0025434A" w:rsidRPr="00E356DD" w:rsidRDefault="0025434A"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C3F465" w14:textId="77777777" w:rsidR="0025434A" w:rsidRPr="00E356DD" w:rsidRDefault="0025434A"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83A21B" w14:textId="77777777" w:rsidR="0025434A" w:rsidRPr="00E356DD" w:rsidRDefault="0025434A" w:rsidP="0084739A">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EEB05D" w14:textId="1132A619" w:rsidR="0025434A" w:rsidRPr="00E356DD" w:rsidRDefault="0025434A" w:rsidP="0084739A">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Пункт 9 частини першої</w:t>
            </w:r>
          </w:p>
          <w:p w14:paraId="5DF0AF5C" w14:textId="77777777" w:rsidR="0025434A" w:rsidRPr="00E356DD" w:rsidRDefault="0025434A" w:rsidP="0084739A">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статті 15 Закону України</w:t>
            </w:r>
          </w:p>
          <w:p w14:paraId="75843283" w14:textId="5F1ABE88" w:rsidR="0025434A" w:rsidRPr="00E356DD" w:rsidRDefault="0025434A" w:rsidP="0084739A">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«Про державне регулювання діяльності щодо організації та проведення азартних ігор»</w:t>
            </w:r>
          </w:p>
          <w:p w14:paraId="2477F8D9" w14:textId="6D3CCAA3" w:rsidR="0025434A" w:rsidRPr="00E356DD" w:rsidRDefault="0025434A" w:rsidP="0025434A">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(далі  — Закон)</w:t>
            </w:r>
          </w:p>
        </w:tc>
      </w:tr>
      <w:tr w:rsidR="0025434A" w:rsidRPr="00E356DD" w14:paraId="1F320DD0"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759D78" w14:textId="77777777" w:rsidR="0025434A" w:rsidRPr="00E356DD" w:rsidRDefault="0025434A" w:rsidP="0084739A">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26F72A" w14:textId="1643251B" w:rsidR="0025434A" w:rsidRPr="00E356DD" w:rsidRDefault="0025434A" w:rsidP="0084739A">
            <w:pPr>
              <w:pStyle w:val="TableTABL"/>
              <w:rPr>
                <w:rFonts w:ascii="Times New Roman" w:hAnsi="Times New Roman" w:cs="Times New Roman"/>
                <w:sz w:val="24"/>
                <w:szCs w:val="24"/>
              </w:rPr>
            </w:pPr>
            <w:r w:rsidRPr="00E356DD">
              <w:rPr>
                <w:rFonts w:ascii="Times New Roman" w:hAnsi="Times New Roman" w:cs="Times New Roman"/>
                <w:sz w:val="24"/>
                <w:szCs w:val="24"/>
              </w:rPr>
              <w:t>Суб’єкт господарювання розміщує гральні заклади з дотриманням вимог, передбачених законодавством</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E4AF66" w14:textId="77777777" w:rsidR="0025434A" w:rsidRPr="00E356DD" w:rsidRDefault="0025434A" w:rsidP="0084739A">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6B2984D0" w14:textId="77777777" w:rsidR="0025434A" w:rsidRPr="00E356DD" w:rsidRDefault="0025434A" w:rsidP="0084739A">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D91893" w14:textId="77777777" w:rsidR="0025434A" w:rsidRPr="00E356DD" w:rsidRDefault="0025434A"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90805D" w14:textId="77777777" w:rsidR="0025434A" w:rsidRPr="00E356DD" w:rsidRDefault="0025434A"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995C22" w14:textId="77777777" w:rsidR="0025434A" w:rsidRPr="00E356DD" w:rsidRDefault="0025434A"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7050DB" w14:textId="77777777" w:rsidR="0025434A" w:rsidRPr="00E356DD" w:rsidRDefault="0025434A" w:rsidP="0084739A">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DAA67E" w14:textId="77777777" w:rsidR="0025434A" w:rsidRPr="00E356DD" w:rsidRDefault="0025434A" w:rsidP="0084739A">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 xml:space="preserve">Пункт 24 </w:t>
            </w:r>
            <w:r w:rsidRPr="00E356DD">
              <w:rPr>
                <w:rFonts w:ascii="Times New Roman" w:hAnsi="Times New Roman" w:cs="Times New Roman"/>
                <w:sz w:val="24"/>
                <w:szCs w:val="24"/>
              </w:rPr>
              <w:br/>
              <w:t>частини першої статті 15 Закону</w:t>
            </w:r>
          </w:p>
        </w:tc>
      </w:tr>
      <w:tr w:rsidR="0025434A" w:rsidRPr="00E356DD" w14:paraId="6B14D2EA"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489677" w14:textId="77777777" w:rsidR="0025434A" w:rsidRPr="00E356DD" w:rsidRDefault="0025434A" w:rsidP="0084739A">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3</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5B6F89" w14:textId="665DC45A" w:rsidR="0025434A" w:rsidRPr="00E356DD" w:rsidRDefault="0025434A" w:rsidP="00E356DD">
            <w:pPr>
              <w:pStyle w:val="TableTABL"/>
              <w:rPr>
                <w:rFonts w:ascii="Times New Roman" w:hAnsi="Times New Roman" w:cs="Times New Roman"/>
                <w:sz w:val="24"/>
                <w:szCs w:val="24"/>
              </w:rPr>
            </w:pPr>
            <w:r w:rsidRPr="00E356DD">
              <w:rPr>
                <w:rFonts w:ascii="Times New Roman" w:hAnsi="Times New Roman" w:cs="Times New Roman"/>
                <w:sz w:val="24"/>
                <w:szCs w:val="24"/>
              </w:rPr>
              <w:t>Суб’єкт господарювання розміщує гральне обладнання виключно у приміщеннях гральних закладів (у спеціальних гральних зонах)</w:t>
            </w:r>
            <w:r w:rsidR="00E356DD">
              <w:rPr>
                <w:rFonts w:ascii="Times New Roman" w:hAnsi="Times New Roman" w:cs="Times New Roman"/>
                <w:sz w:val="24"/>
                <w:szCs w:val="24"/>
              </w:rPr>
              <w:t xml:space="preserve"> </w:t>
            </w:r>
            <w:r w:rsidRPr="00E356DD">
              <w:rPr>
                <w:rFonts w:ascii="Times New Roman" w:hAnsi="Times New Roman" w:cs="Times New Roman"/>
                <w:sz w:val="24"/>
                <w:szCs w:val="24"/>
              </w:rPr>
              <w:t>(за винятком окремого зберігання організатором азартних ігор непрацюючого або резервного обладнання)</w:t>
            </w:r>
            <w:r w:rsidR="00E356DD">
              <w:rPr>
                <w:rFonts w:ascii="Times New Roman" w:hAnsi="Times New Roman" w:cs="Times New Roman"/>
                <w:sz w:val="24"/>
                <w:szCs w:val="24"/>
              </w:rPr>
              <w:t xml:space="preserve"> </w:t>
            </w:r>
            <w:r w:rsidRPr="00E356DD">
              <w:rPr>
                <w:rFonts w:ascii="Times New Roman" w:hAnsi="Times New Roman" w:cs="Times New Roman"/>
                <w:sz w:val="24"/>
                <w:szCs w:val="24"/>
              </w:rPr>
              <w:t xml:space="preserve">(не поширюється на гральне обладнання, що використовується </w:t>
            </w:r>
            <w:r w:rsidRPr="00CC7D37">
              <w:rPr>
                <w:rFonts w:ascii="Times New Roman" w:hAnsi="Times New Roman" w:cs="Times New Roman"/>
                <w:sz w:val="24"/>
                <w:szCs w:val="24"/>
              </w:rPr>
              <w:t>організаторами азартних ігор для провадження діяльності з організації та</w:t>
            </w:r>
            <w:r w:rsidR="00E356DD" w:rsidRPr="00CC7D37">
              <w:rPr>
                <w:rFonts w:ascii="Times New Roman" w:hAnsi="Times New Roman" w:cs="Times New Roman"/>
                <w:sz w:val="24"/>
                <w:szCs w:val="24"/>
              </w:rPr>
              <w:t xml:space="preserve"> </w:t>
            </w:r>
            <w:r w:rsidRPr="00CC7D37">
              <w:rPr>
                <w:rFonts w:ascii="Times New Roman" w:hAnsi="Times New Roman" w:cs="Times New Roman"/>
                <w:sz w:val="24"/>
                <w:szCs w:val="24"/>
              </w:rPr>
              <w:t>проведення азартних ігор в</w:t>
            </w:r>
            <w:r w:rsidR="00E356DD" w:rsidRPr="00CC7D37">
              <w:rPr>
                <w:rFonts w:ascii="Times New Roman" w:hAnsi="Times New Roman" w:cs="Times New Roman"/>
                <w:sz w:val="24"/>
                <w:szCs w:val="24"/>
              </w:rPr>
              <w:t xml:space="preserve"> </w:t>
            </w:r>
            <w:r w:rsidRPr="00CC7D37">
              <w:rPr>
                <w:rFonts w:ascii="Times New Roman" w:hAnsi="Times New Roman" w:cs="Times New Roman"/>
                <w:sz w:val="24"/>
                <w:szCs w:val="24"/>
              </w:rPr>
              <w:t xml:space="preserve">мережі </w:t>
            </w:r>
            <w:r w:rsidR="00076DD0" w:rsidRPr="00CC7D37">
              <w:rPr>
                <w:rFonts w:ascii="Times New Roman" w:hAnsi="Times New Roman" w:cs="Times New Roman"/>
                <w:sz w:val="24"/>
                <w:szCs w:val="24"/>
              </w:rPr>
              <w:t>«</w:t>
            </w:r>
            <w:r w:rsidRPr="00CC7D37">
              <w:rPr>
                <w:rFonts w:ascii="Times New Roman" w:hAnsi="Times New Roman" w:cs="Times New Roman"/>
                <w:sz w:val="24"/>
                <w:szCs w:val="24"/>
              </w:rPr>
              <w:t>Інтернет</w:t>
            </w:r>
            <w:r w:rsidR="00076DD0" w:rsidRPr="00CC7D37">
              <w:rPr>
                <w:rFonts w:ascii="Times New Roman" w:hAnsi="Times New Roman" w:cs="Times New Roman"/>
                <w:sz w:val="24"/>
                <w:szCs w:val="24"/>
              </w:rPr>
              <w:t>»</w:t>
            </w:r>
            <w:r w:rsidRPr="00CC7D37">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D2CA1D" w14:textId="77777777" w:rsidR="0025434A" w:rsidRPr="00E356DD" w:rsidRDefault="0025434A" w:rsidP="0084739A">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66A0913A" w14:textId="77777777" w:rsidR="0025434A" w:rsidRPr="00E356DD" w:rsidRDefault="0025434A" w:rsidP="0084739A">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F03DFB" w14:textId="77777777" w:rsidR="0025434A" w:rsidRPr="00E356DD" w:rsidRDefault="0025434A"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868CD7" w14:textId="77777777" w:rsidR="0025434A" w:rsidRPr="00E356DD" w:rsidRDefault="0025434A"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D5F8F6" w14:textId="77777777" w:rsidR="0025434A" w:rsidRPr="00E356DD" w:rsidRDefault="0025434A"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BCBBBA" w14:textId="77777777" w:rsidR="0025434A" w:rsidRPr="00E356DD" w:rsidRDefault="0025434A" w:rsidP="0084739A">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7A978D" w14:textId="77777777" w:rsidR="0025434A" w:rsidRPr="00E356DD" w:rsidRDefault="0025434A" w:rsidP="0084739A">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Частина третя статті 22 Закону</w:t>
            </w:r>
          </w:p>
        </w:tc>
      </w:tr>
      <w:tr w:rsidR="0025434A" w:rsidRPr="00E356DD" w14:paraId="55129EE9"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23C99B" w14:textId="46672EAE" w:rsidR="0025434A" w:rsidRPr="00E356DD" w:rsidRDefault="0025434A" w:rsidP="0025434A">
            <w:pPr>
              <w:pStyle w:val="TableTABL"/>
              <w:jc w:val="center"/>
              <w:rPr>
                <w:rFonts w:ascii="Times New Roman" w:hAnsi="Times New Roman" w:cs="Times New Roman"/>
                <w:sz w:val="24"/>
                <w:szCs w:val="24"/>
              </w:rPr>
            </w:pPr>
            <w:r w:rsidRPr="00E356DD">
              <w:rPr>
                <w:rFonts w:ascii="Times New Roman" w:hAnsi="Times New Roman" w:cs="Times New Roman"/>
                <w:sz w:val="24"/>
                <w:szCs w:val="24"/>
              </w:rPr>
              <w:lastRenderedPageBreak/>
              <w:t>4</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FA218B" w14:textId="1D3AB133" w:rsidR="0025434A" w:rsidRPr="00E356DD" w:rsidRDefault="0025434A" w:rsidP="0025434A">
            <w:pPr>
              <w:pStyle w:val="TableTABL"/>
              <w:rPr>
                <w:rFonts w:ascii="Times New Roman" w:hAnsi="Times New Roman" w:cs="Times New Roman"/>
                <w:sz w:val="24"/>
                <w:szCs w:val="24"/>
              </w:rPr>
            </w:pPr>
            <w:r w:rsidRPr="00E356DD">
              <w:rPr>
                <w:rFonts w:ascii="Times New Roman" w:hAnsi="Times New Roman" w:cs="Times New Roman"/>
                <w:sz w:val="24"/>
                <w:szCs w:val="24"/>
              </w:rPr>
              <w:t>Суб’єкт господарювання не зберігає непрацююче або резервне обладнання у гральному закладі </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70C19F" w14:textId="77777777" w:rsidR="0025434A" w:rsidRPr="00E356DD" w:rsidRDefault="0025434A" w:rsidP="0025434A">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37E589FE" w14:textId="58C0CDBF" w:rsidR="0025434A" w:rsidRPr="00E356DD" w:rsidRDefault="0025434A" w:rsidP="0025434A">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EBAD76" w14:textId="77777777" w:rsidR="0025434A" w:rsidRPr="00E356DD" w:rsidRDefault="0025434A" w:rsidP="0025434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6A800E" w14:textId="77777777" w:rsidR="0025434A" w:rsidRPr="00E356DD" w:rsidRDefault="0025434A" w:rsidP="0025434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BF5A0C" w14:textId="77777777" w:rsidR="0025434A" w:rsidRPr="00E356DD" w:rsidRDefault="0025434A" w:rsidP="0025434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EE6AB5" w14:textId="77777777" w:rsidR="0025434A" w:rsidRPr="00E356DD" w:rsidRDefault="0025434A" w:rsidP="0025434A">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806E42" w14:textId="77A2022F" w:rsidR="0025434A" w:rsidRPr="00E356DD" w:rsidRDefault="0025434A" w:rsidP="0025434A">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Частина третя статті 22 Закону</w:t>
            </w:r>
          </w:p>
        </w:tc>
      </w:tr>
      <w:tr w:rsidR="0025434A" w:rsidRPr="00E356DD" w14:paraId="3966F3B5"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EC3AEB" w14:textId="12424399" w:rsidR="0025434A" w:rsidRPr="00E356DD" w:rsidRDefault="003C2CB5" w:rsidP="0084739A">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5</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9D1007" w14:textId="1E8244B3" w:rsidR="0025434A" w:rsidRPr="00E356DD" w:rsidRDefault="0025434A" w:rsidP="0084739A">
            <w:pPr>
              <w:pStyle w:val="TableTABL"/>
              <w:rPr>
                <w:rFonts w:ascii="Times New Roman" w:hAnsi="Times New Roman" w:cs="Times New Roman"/>
                <w:sz w:val="24"/>
                <w:szCs w:val="24"/>
              </w:rPr>
            </w:pPr>
            <w:r w:rsidRPr="00E356DD">
              <w:rPr>
                <w:rFonts w:ascii="Times New Roman" w:hAnsi="Times New Roman" w:cs="Times New Roman"/>
                <w:sz w:val="24"/>
                <w:szCs w:val="24"/>
              </w:rPr>
              <w:t>Кожна одиниця грального обладнання, розміщеного в гральному закладі (крім гральних столів, у тому числі з кільцем рулетки) підключена до онлайн-системи організатора азартних ігор, що пов’язана каналами зв’язку з Державною системою онлайн-моніторингу та забезпечує передачу інформації в режимі реального часу до Державної системи онлайн-моніторингу, або напряму до Державної системи онлайн-моніторингу**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7CC165" w14:textId="77777777" w:rsidR="0025434A" w:rsidRPr="00E356DD" w:rsidRDefault="0025434A" w:rsidP="0084739A">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22142C44" w14:textId="77777777" w:rsidR="0025434A" w:rsidRPr="00E356DD" w:rsidRDefault="0025434A" w:rsidP="0084739A">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F2E7BE" w14:textId="77777777" w:rsidR="0025434A" w:rsidRPr="00E356DD" w:rsidRDefault="0025434A"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B16952" w14:textId="77777777" w:rsidR="0025434A" w:rsidRPr="00E356DD" w:rsidRDefault="0025434A"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224E06" w14:textId="77777777" w:rsidR="0025434A" w:rsidRPr="00E356DD" w:rsidRDefault="0025434A"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1810D9" w14:textId="77777777" w:rsidR="0025434A" w:rsidRPr="00E356DD" w:rsidRDefault="0025434A" w:rsidP="0084739A">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4B386A" w14:textId="5A3623EB" w:rsidR="0025434A" w:rsidRPr="00E356DD" w:rsidRDefault="0025434A" w:rsidP="0084739A">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Абзац перший частини четвертої</w:t>
            </w:r>
          </w:p>
          <w:p w14:paraId="2DBFFD58" w14:textId="77777777" w:rsidR="0025434A" w:rsidRPr="00E356DD" w:rsidRDefault="0025434A" w:rsidP="0084739A">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статті 22 Закону</w:t>
            </w:r>
          </w:p>
        </w:tc>
      </w:tr>
      <w:tr w:rsidR="0025434A" w:rsidRPr="00E356DD" w14:paraId="28852814"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A03F52" w14:textId="6B5D119B" w:rsidR="0025434A" w:rsidRPr="00E356DD" w:rsidRDefault="003C2CB5" w:rsidP="0084739A">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A9FB17" w14:textId="6A0CC656" w:rsidR="0025434A" w:rsidRPr="00E356DD" w:rsidRDefault="0025434A" w:rsidP="0084739A">
            <w:pPr>
              <w:pStyle w:val="TableTABL"/>
              <w:rPr>
                <w:rFonts w:ascii="Times New Roman" w:hAnsi="Times New Roman" w:cs="Times New Roman"/>
                <w:sz w:val="24"/>
                <w:szCs w:val="24"/>
              </w:rPr>
            </w:pPr>
            <w:r w:rsidRPr="00E356DD">
              <w:rPr>
                <w:rFonts w:ascii="Times New Roman" w:hAnsi="Times New Roman" w:cs="Times New Roman"/>
                <w:sz w:val="24"/>
                <w:szCs w:val="24"/>
              </w:rPr>
              <w:t xml:space="preserve">Гральні автомати, розміщені в гральному закладі, належать суб’єкту господарювання на праві власності </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127413" w14:textId="77777777" w:rsidR="0025434A" w:rsidRPr="00E356DD" w:rsidRDefault="0025434A" w:rsidP="0084739A">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61FBEB1F" w14:textId="77777777" w:rsidR="0025434A" w:rsidRPr="00E356DD" w:rsidRDefault="0025434A" w:rsidP="0084739A">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77E585" w14:textId="77777777" w:rsidR="0025434A" w:rsidRPr="00E356DD" w:rsidRDefault="0025434A"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ACF050" w14:textId="77777777" w:rsidR="0025434A" w:rsidRPr="00E356DD" w:rsidRDefault="0025434A"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8C1476" w14:textId="77777777" w:rsidR="0025434A" w:rsidRPr="00E356DD" w:rsidRDefault="0025434A"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F9E630" w14:textId="77777777" w:rsidR="0025434A" w:rsidRPr="00E356DD" w:rsidRDefault="0025434A" w:rsidP="0084739A">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006175" w14:textId="77777777" w:rsidR="0025434A" w:rsidRPr="00E356DD" w:rsidRDefault="0025434A" w:rsidP="0084739A">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Абзац другий частини четвертої</w:t>
            </w:r>
          </w:p>
          <w:p w14:paraId="1AA78AD1" w14:textId="77777777" w:rsidR="0025434A" w:rsidRPr="00E356DD" w:rsidRDefault="0025434A" w:rsidP="0084739A">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статті 22 Закону</w:t>
            </w:r>
          </w:p>
        </w:tc>
      </w:tr>
      <w:tr w:rsidR="0025434A" w:rsidRPr="00E356DD" w14:paraId="6502E715"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5F4AEE" w14:textId="07120F19" w:rsidR="0025434A" w:rsidRPr="00E356DD" w:rsidRDefault="003C2CB5" w:rsidP="0084739A">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7</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CA40C3" w14:textId="77777777" w:rsidR="0025434A" w:rsidRPr="00E356DD" w:rsidRDefault="0025434A" w:rsidP="0084739A">
            <w:pPr>
              <w:pStyle w:val="TableTABL"/>
              <w:rPr>
                <w:rFonts w:ascii="Times New Roman" w:hAnsi="Times New Roman" w:cs="Times New Roman"/>
                <w:sz w:val="24"/>
                <w:szCs w:val="24"/>
              </w:rPr>
            </w:pPr>
            <w:r w:rsidRPr="00E356DD">
              <w:rPr>
                <w:rFonts w:ascii="Times New Roman" w:hAnsi="Times New Roman" w:cs="Times New Roman"/>
                <w:sz w:val="24"/>
                <w:szCs w:val="24"/>
              </w:rPr>
              <w:t xml:space="preserve">Суб’єкт господарювання підключив гральне обладнання (крім гральних столів, у тому числі з кільцем рулетки) до Державної системи </w:t>
            </w:r>
            <w:r w:rsidRPr="00E356DD">
              <w:rPr>
                <w:rFonts w:ascii="Times New Roman" w:hAnsi="Times New Roman" w:cs="Times New Roman"/>
                <w:sz w:val="24"/>
                <w:szCs w:val="24"/>
              </w:rPr>
              <w:lastRenderedPageBreak/>
              <w:t>онлайн-моніторингу не пізніше:</w:t>
            </w:r>
          </w:p>
          <w:p w14:paraId="13234A71" w14:textId="28AF2A47" w:rsidR="0025434A" w:rsidRPr="00E356DD" w:rsidRDefault="0025434A" w:rsidP="0084739A">
            <w:pPr>
              <w:pStyle w:val="TableTABL"/>
              <w:rPr>
                <w:rFonts w:ascii="Times New Roman" w:hAnsi="Times New Roman" w:cs="Times New Roman"/>
                <w:sz w:val="24"/>
                <w:szCs w:val="24"/>
              </w:rPr>
            </w:pPr>
            <w:r w:rsidRPr="00E356DD">
              <w:rPr>
                <w:rFonts w:ascii="Times New Roman" w:hAnsi="Times New Roman" w:cs="Times New Roman"/>
                <w:sz w:val="24"/>
                <w:szCs w:val="24"/>
              </w:rPr>
              <w:t>десяти днів з дня отримання ліцензії у разі першого підключення до Державної системи онлайн-моніторингу нового організатора азартних ігор (для онлайн-систем організаторів азартних ігор);</w:t>
            </w:r>
          </w:p>
          <w:p w14:paraId="4BEB7D1C" w14:textId="780AC82B" w:rsidR="0025434A" w:rsidRPr="00E356DD" w:rsidRDefault="0025434A" w:rsidP="0084739A">
            <w:pPr>
              <w:pStyle w:val="TableTABL"/>
              <w:rPr>
                <w:rFonts w:ascii="Times New Roman" w:hAnsi="Times New Roman" w:cs="Times New Roman"/>
                <w:sz w:val="24"/>
                <w:szCs w:val="24"/>
              </w:rPr>
            </w:pPr>
            <w:r w:rsidRPr="00E356DD">
              <w:rPr>
                <w:rFonts w:ascii="Times New Roman" w:hAnsi="Times New Roman" w:cs="Times New Roman"/>
                <w:sz w:val="24"/>
                <w:szCs w:val="24"/>
              </w:rPr>
              <w:t>дня отримання ліцензії на гральне обладнання (гральний автомат)**</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2B6D85" w14:textId="77777777" w:rsidR="0025434A" w:rsidRPr="00E356DD" w:rsidRDefault="0025434A" w:rsidP="0084739A">
            <w:pPr>
              <w:pStyle w:val="TableTABL"/>
              <w:rPr>
                <w:rFonts w:ascii="Times New Roman" w:hAnsi="Times New Roman" w:cs="Times New Roman"/>
                <w:sz w:val="24"/>
                <w:szCs w:val="24"/>
              </w:rPr>
            </w:pPr>
            <w:r w:rsidRPr="00E356DD">
              <w:rPr>
                <w:rFonts w:ascii="Times New Roman" w:hAnsi="Times New Roman" w:cs="Times New Roman"/>
                <w:sz w:val="24"/>
                <w:szCs w:val="24"/>
              </w:rPr>
              <w:lastRenderedPageBreak/>
              <w:t>Високий</w:t>
            </w:r>
          </w:p>
          <w:p w14:paraId="311552B2" w14:textId="77777777" w:rsidR="0025434A" w:rsidRPr="00E356DD" w:rsidRDefault="0025434A" w:rsidP="0084739A">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12462A" w14:textId="77777777" w:rsidR="0025434A" w:rsidRPr="00E356DD" w:rsidRDefault="0025434A"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1A8862" w14:textId="77777777" w:rsidR="0025434A" w:rsidRPr="00E356DD" w:rsidRDefault="0025434A"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EEEA3F" w14:textId="77777777" w:rsidR="0025434A" w:rsidRPr="00E356DD" w:rsidRDefault="0025434A"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9D5A23" w14:textId="77777777" w:rsidR="0025434A" w:rsidRPr="00E356DD" w:rsidRDefault="0025434A" w:rsidP="0084739A">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97D63F" w14:textId="4EB7C001" w:rsidR="0025434A" w:rsidRPr="00E356DD" w:rsidRDefault="0025434A" w:rsidP="0084739A">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Абзаци третій</w:t>
            </w:r>
            <w:r w:rsidR="00C47E25">
              <w:rPr>
                <w:rFonts w:ascii="Times New Roman" w:hAnsi="Times New Roman" w:cs="Times New Roman"/>
                <w:sz w:val="24"/>
                <w:szCs w:val="24"/>
              </w:rPr>
              <w:t xml:space="preserve"> </w:t>
            </w:r>
            <w:r w:rsidR="004932F3" w:rsidRPr="00CC7D37">
              <w:rPr>
                <w:rFonts w:ascii="Times New Roman" w:hAnsi="Times New Roman" w:cs="Times New Roman"/>
                <w:sz w:val="24"/>
                <w:szCs w:val="24"/>
              </w:rPr>
              <w:t>–</w:t>
            </w:r>
            <w:r w:rsidR="00C47E25">
              <w:rPr>
                <w:rFonts w:ascii="Times New Roman" w:hAnsi="Times New Roman" w:cs="Times New Roman"/>
                <w:sz w:val="24"/>
                <w:szCs w:val="24"/>
              </w:rPr>
              <w:t xml:space="preserve"> </w:t>
            </w:r>
            <w:r w:rsidRPr="00CC7D37">
              <w:rPr>
                <w:rFonts w:ascii="Times New Roman" w:hAnsi="Times New Roman" w:cs="Times New Roman"/>
                <w:sz w:val="24"/>
                <w:szCs w:val="24"/>
              </w:rPr>
              <w:t>п’ятий</w:t>
            </w:r>
            <w:r w:rsidR="00C47E25" w:rsidRPr="00CC7D37">
              <w:rPr>
                <w:rFonts w:ascii="Times New Roman" w:hAnsi="Times New Roman" w:cs="Times New Roman"/>
                <w:sz w:val="24"/>
                <w:szCs w:val="24"/>
              </w:rPr>
              <w:t xml:space="preserve"> </w:t>
            </w:r>
            <w:r w:rsidRPr="00E356DD">
              <w:rPr>
                <w:rFonts w:ascii="Times New Roman" w:hAnsi="Times New Roman" w:cs="Times New Roman"/>
                <w:sz w:val="24"/>
                <w:szCs w:val="24"/>
              </w:rPr>
              <w:br/>
              <w:t>частини четвертої статті 22 Закону</w:t>
            </w:r>
          </w:p>
        </w:tc>
      </w:tr>
      <w:tr w:rsidR="0025434A" w:rsidRPr="00E356DD" w14:paraId="6EBD64C7"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67F34F" w14:textId="757EE2A7" w:rsidR="0025434A" w:rsidRPr="00E356DD" w:rsidRDefault="003C2CB5" w:rsidP="0084739A">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8</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EE0002" w14:textId="6C0E0447" w:rsidR="0025434A" w:rsidRPr="00E356DD" w:rsidRDefault="0025434A" w:rsidP="0084739A">
            <w:pPr>
              <w:pStyle w:val="TableTABL"/>
              <w:rPr>
                <w:rFonts w:ascii="Times New Roman" w:hAnsi="Times New Roman" w:cs="Times New Roman"/>
                <w:sz w:val="24"/>
                <w:szCs w:val="24"/>
              </w:rPr>
            </w:pPr>
            <w:r w:rsidRPr="00E356DD">
              <w:rPr>
                <w:rFonts w:ascii="Times New Roman" w:hAnsi="Times New Roman" w:cs="Times New Roman"/>
                <w:sz w:val="24"/>
                <w:szCs w:val="24"/>
              </w:rPr>
              <w:t>На корпусі кожного грального автомата зазначено виробничий номер, рік виробництва, дані про модифікацію та ремонт (за наявності), назва виробника</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830C31" w14:textId="77777777" w:rsidR="0025434A" w:rsidRPr="00E356DD" w:rsidRDefault="0025434A" w:rsidP="0084739A">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147787E0" w14:textId="77777777" w:rsidR="0025434A" w:rsidRPr="00E356DD" w:rsidRDefault="0025434A" w:rsidP="0084739A">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A44835" w14:textId="77777777" w:rsidR="0025434A" w:rsidRPr="00E356DD" w:rsidRDefault="0025434A"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72FD0F" w14:textId="77777777" w:rsidR="0025434A" w:rsidRPr="00E356DD" w:rsidRDefault="0025434A"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630031" w14:textId="77777777" w:rsidR="0025434A" w:rsidRPr="00E356DD" w:rsidRDefault="0025434A"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0B262D" w14:textId="77777777" w:rsidR="0025434A" w:rsidRPr="00E356DD" w:rsidRDefault="0025434A" w:rsidP="0084739A">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C4660A" w14:textId="77777777" w:rsidR="0025434A" w:rsidRPr="00E356DD" w:rsidRDefault="0025434A" w:rsidP="0084739A">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Абзац перший частини шостої</w:t>
            </w:r>
          </w:p>
          <w:p w14:paraId="0F8B515F" w14:textId="77777777" w:rsidR="0025434A" w:rsidRPr="00E356DD" w:rsidRDefault="0025434A" w:rsidP="0084739A">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статті 22 Закону</w:t>
            </w:r>
          </w:p>
        </w:tc>
      </w:tr>
      <w:tr w:rsidR="0025434A" w:rsidRPr="00E356DD" w14:paraId="25817651"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D01A21" w14:textId="24D5455E" w:rsidR="0025434A" w:rsidRPr="00E356DD" w:rsidRDefault="003C2CB5" w:rsidP="0084739A">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9</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875D4C" w14:textId="1CD172C6" w:rsidR="0025434A" w:rsidRPr="00E356DD" w:rsidRDefault="0025434A" w:rsidP="0084739A">
            <w:pPr>
              <w:pStyle w:val="TableTABL"/>
              <w:rPr>
                <w:rFonts w:ascii="Times New Roman" w:hAnsi="Times New Roman" w:cs="Times New Roman"/>
                <w:sz w:val="24"/>
                <w:szCs w:val="24"/>
              </w:rPr>
            </w:pPr>
            <w:r w:rsidRPr="00E356DD">
              <w:rPr>
                <w:rFonts w:ascii="Times New Roman" w:hAnsi="Times New Roman" w:cs="Times New Roman"/>
                <w:sz w:val="24"/>
                <w:szCs w:val="24"/>
              </w:rPr>
              <w:t>На лицьовому боці корпусу кожного грального автомата зазначається загальний відсоток виграшу (теоретичне повернення гравцю)</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130972" w14:textId="77777777" w:rsidR="0025434A" w:rsidRPr="00E356DD" w:rsidRDefault="0025434A" w:rsidP="0084739A">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1D5E3647" w14:textId="77777777" w:rsidR="0025434A" w:rsidRPr="00E356DD" w:rsidRDefault="0025434A" w:rsidP="0084739A">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550FCB" w14:textId="77777777" w:rsidR="0025434A" w:rsidRPr="00E356DD" w:rsidRDefault="0025434A"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4BBBF5" w14:textId="77777777" w:rsidR="0025434A" w:rsidRPr="00E356DD" w:rsidRDefault="0025434A"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767E57" w14:textId="77777777" w:rsidR="0025434A" w:rsidRPr="00E356DD" w:rsidRDefault="0025434A"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D9D5B9" w14:textId="77777777" w:rsidR="0025434A" w:rsidRPr="00E356DD" w:rsidRDefault="0025434A" w:rsidP="0084739A">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E91FCD" w14:textId="77777777" w:rsidR="0025434A" w:rsidRPr="00E356DD" w:rsidRDefault="0025434A" w:rsidP="0084739A">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Абзац другий частини шостої</w:t>
            </w:r>
          </w:p>
          <w:p w14:paraId="0175F695" w14:textId="77777777" w:rsidR="0025434A" w:rsidRPr="00E356DD" w:rsidRDefault="0025434A" w:rsidP="0084739A">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статті 22 Закону</w:t>
            </w:r>
          </w:p>
        </w:tc>
      </w:tr>
      <w:tr w:rsidR="003C2CB5" w:rsidRPr="00E356DD" w14:paraId="5DC8FFE4"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0713D9" w14:textId="5ECE3B31" w:rsidR="003C2CB5" w:rsidRPr="00E356DD" w:rsidRDefault="003C2CB5" w:rsidP="0084739A">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10</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914BF6" w14:textId="3FF9DA68" w:rsidR="003C2CB5" w:rsidRPr="00E356DD" w:rsidRDefault="003C2CB5" w:rsidP="0084739A">
            <w:pPr>
              <w:pStyle w:val="TableTABL"/>
              <w:rPr>
                <w:rFonts w:ascii="Times New Roman" w:hAnsi="Times New Roman" w:cs="Times New Roman"/>
                <w:sz w:val="24"/>
                <w:szCs w:val="24"/>
              </w:rPr>
            </w:pPr>
            <w:r w:rsidRPr="00E356DD">
              <w:rPr>
                <w:rFonts w:ascii="Times New Roman" w:hAnsi="Times New Roman" w:cs="Times New Roman"/>
                <w:sz w:val="24"/>
                <w:szCs w:val="24"/>
              </w:rPr>
              <w:t xml:space="preserve">До грального обладнання не підключено елементів (обладнання), використання яких не передбачено документацією з експлуатації, та елементів, що можуть вплинути на роботу грального обладнання, які не </w:t>
            </w:r>
            <w:r w:rsidRPr="00E356DD">
              <w:rPr>
                <w:rFonts w:ascii="Times New Roman" w:hAnsi="Times New Roman" w:cs="Times New Roman"/>
                <w:sz w:val="24"/>
                <w:szCs w:val="24"/>
              </w:rPr>
              <w:lastRenderedPageBreak/>
              <w:t>були сертифіковані суб’єктом сертифікації</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62416C" w14:textId="77777777" w:rsidR="009D41D5" w:rsidRPr="00E356DD" w:rsidRDefault="009D41D5" w:rsidP="009D41D5">
            <w:pPr>
              <w:pStyle w:val="TableTABL"/>
              <w:rPr>
                <w:rFonts w:ascii="Times New Roman" w:hAnsi="Times New Roman" w:cs="Times New Roman"/>
                <w:sz w:val="24"/>
                <w:szCs w:val="24"/>
              </w:rPr>
            </w:pPr>
            <w:r w:rsidRPr="00E356DD">
              <w:rPr>
                <w:rFonts w:ascii="Times New Roman" w:hAnsi="Times New Roman" w:cs="Times New Roman"/>
                <w:sz w:val="24"/>
                <w:szCs w:val="24"/>
              </w:rPr>
              <w:lastRenderedPageBreak/>
              <w:t>Високий</w:t>
            </w:r>
          </w:p>
          <w:p w14:paraId="631C1E4B" w14:textId="4574901F" w:rsidR="003C2CB5" w:rsidRPr="00E356DD" w:rsidRDefault="009D41D5" w:rsidP="009D41D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C2FBBC" w14:textId="77777777" w:rsidR="003C2CB5" w:rsidRPr="00E356DD" w:rsidRDefault="003C2CB5"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4048FD" w14:textId="77777777" w:rsidR="003C2CB5" w:rsidRPr="00E356DD" w:rsidRDefault="003C2CB5"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3D0F1D" w14:textId="77777777" w:rsidR="003C2CB5" w:rsidRPr="00E356DD" w:rsidRDefault="003C2CB5"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79B974" w14:textId="77777777" w:rsidR="003C2CB5" w:rsidRPr="00E356DD" w:rsidRDefault="003C2CB5" w:rsidP="0084739A">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4511F0" w14:textId="7E324637" w:rsidR="003C2CB5" w:rsidRPr="00E356DD" w:rsidRDefault="003C2CB5"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Частина сьома</w:t>
            </w:r>
          </w:p>
          <w:p w14:paraId="41CC82F6" w14:textId="6BCE037E" w:rsidR="003C2CB5" w:rsidRPr="00E356DD" w:rsidRDefault="003C2CB5"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статті 22 Закону</w:t>
            </w:r>
          </w:p>
        </w:tc>
      </w:tr>
      <w:tr w:rsidR="003C2CB5" w:rsidRPr="00E356DD" w14:paraId="2B99770A"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A70BC0" w14:textId="05A21EC6" w:rsidR="003C2CB5" w:rsidRPr="00E356DD" w:rsidRDefault="003C2CB5" w:rsidP="0084739A">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11</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7AA302" w14:textId="50AE12A1" w:rsidR="003C2CB5" w:rsidRPr="00E356DD" w:rsidRDefault="003C2CB5" w:rsidP="0084739A">
            <w:pPr>
              <w:pStyle w:val="TableTABL"/>
              <w:rPr>
                <w:rFonts w:ascii="Times New Roman" w:hAnsi="Times New Roman" w:cs="Times New Roman"/>
                <w:sz w:val="24"/>
                <w:szCs w:val="24"/>
                <w:lang w:val="ru-RU"/>
              </w:rPr>
            </w:pPr>
            <w:r w:rsidRPr="00E356DD">
              <w:rPr>
                <w:rFonts w:ascii="Times New Roman" w:hAnsi="Times New Roman" w:cs="Times New Roman"/>
                <w:sz w:val="24"/>
                <w:szCs w:val="24"/>
                <w:lang w:val="ru-RU"/>
              </w:rPr>
              <w:t xml:space="preserve">До </w:t>
            </w:r>
            <w:r w:rsidRPr="00E356DD">
              <w:rPr>
                <w:rFonts w:ascii="Times New Roman" w:hAnsi="Times New Roman" w:cs="Times New Roman"/>
                <w:sz w:val="24"/>
                <w:szCs w:val="24"/>
              </w:rPr>
              <w:t xml:space="preserve">грального обладнання не </w:t>
            </w:r>
            <w:proofErr w:type="spellStart"/>
            <w:r w:rsidRPr="00E356DD">
              <w:rPr>
                <w:rFonts w:ascii="Times New Roman" w:hAnsi="Times New Roman" w:cs="Times New Roman"/>
                <w:sz w:val="24"/>
                <w:szCs w:val="24"/>
              </w:rPr>
              <w:t>внесено</w:t>
            </w:r>
            <w:proofErr w:type="spellEnd"/>
            <w:r w:rsidRPr="00E356DD">
              <w:rPr>
                <w:rFonts w:ascii="Times New Roman" w:hAnsi="Times New Roman" w:cs="Times New Roman"/>
                <w:sz w:val="24"/>
                <w:szCs w:val="24"/>
              </w:rPr>
              <w:t xml:space="preserve"> змін (модифікацій), здійснення яких не погоджено розробником такого грального обладнання або якщо це не передбачено технічною та програмною документацією грального обладнання</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A54290" w14:textId="77777777" w:rsidR="009D41D5" w:rsidRPr="00E356DD" w:rsidRDefault="009D41D5" w:rsidP="009D41D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50CC70E5" w14:textId="30F796D5" w:rsidR="003C2CB5" w:rsidRPr="00E356DD" w:rsidRDefault="009D41D5" w:rsidP="009D41D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13F3FB" w14:textId="77777777" w:rsidR="003C2CB5" w:rsidRPr="00E356DD" w:rsidRDefault="003C2CB5"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83C883" w14:textId="77777777" w:rsidR="003C2CB5" w:rsidRPr="00E356DD" w:rsidRDefault="003C2CB5"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B02BBF" w14:textId="77777777" w:rsidR="003C2CB5" w:rsidRPr="00E356DD" w:rsidRDefault="003C2CB5"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8B166E" w14:textId="77777777" w:rsidR="003C2CB5" w:rsidRPr="00E356DD" w:rsidRDefault="003C2CB5" w:rsidP="0084739A">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4FEE7A" w14:textId="1613AE83" w:rsidR="003C2CB5" w:rsidRPr="00E356DD" w:rsidRDefault="003C2CB5"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Абзац перший частини восьмої</w:t>
            </w:r>
          </w:p>
          <w:p w14:paraId="1FE83DD9" w14:textId="287C7A0A" w:rsidR="003C2CB5" w:rsidRPr="00E356DD" w:rsidRDefault="003C2CB5"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статті 22 Закону</w:t>
            </w:r>
          </w:p>
        </w:tc>
      </w:tr>
      <w:tr w:rsidR="003C2CB5" w:rsidRPr="00E356DD" w14:paraId="111EB7BF"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30DF2E" w14:textId="0F65CBD8" w:rsidR="003C2CB5" w:rsidRPr="00E356DD" w:rsidRDefault="009D41D5"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12</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EEC5AD" w14:textId="55937ACD" w:rsidR="003C2CB5" w:rsidRPr="00E356DD" w:rsidRDefault="00D738DE"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Д</w:t>
            </w:r>
            <w:r w:rsidR="003C2CB5" w:rsidRPr="00E356DD">
              <w:rPr>
                <w:rFonts w:ascii="Times New Roman" w:hAnsi="Times New Roman" w:cs="Times New Roman"/>
                <w:sz w:val="24"/>
                <w:szCs w:val="24"/>
              </w:rPr>
              <w:t>о грального обладнання</w:t>
            </w:r>
            <w:r w:rsidRPr="00E356DD">
              <w:rPr>
                <w:rFonts w:ascii="Times New Roman" w:hAnsi="Times New Roman" w:cs="Times New Roman"/>
                <w:sz w:val="24"/>
                <w:szCs w:val="24"/>
              </w:rPr>
              <w:t xml:space="preserve"> не</w:t>
            </w:r>
            <w:r w:rsidR="003C2CB5" w:rsidRPr="00E356DD">
              <w:rPr>
                <w:rFonts w:ascii="Times New Roman" w:hAnsi="Times New Roman" w:cs="Times New Roman"/>
                <w:sz w:val="24"/>
                <w:szCs w:val="24"/>
              </w:rPr>
              <w:t xml:space="preserve"> </w:t>
            </w:r>
            <w:r w:rsidRPr="00E356DD">
              <w:rPr>
                <w:rFonts w:ascii="Times New Roman" w:hAnsi="Times New Roman" w:cs="Times New Roman"/>
                <w:sz w:val="24"/>
                <w:szCs w:val="24"/>
              </w:rPr>
              <w:t xml:space="preserve">підключено </w:t>
            </w:r>
            <w:r w:rsidR="003C2CB5" w:rsidRPr="00E356DD">
              <w:rPr>
                <w:rFonts w:ascii="Times New Roman" w:hAnsi="Times New Roman" w:cs="Times New Roman"/>
                <w:sz w:val="24"/>
                <w:szCs w:val="24"/>
              </w:rPr>
              <w:t>елементів (обладнання), використання яких не передбачено документацією з експлуатації, крім підключення до онлайн-системи організатора азартних ігор чи Державної системи онлайн-моніторингу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900984" w14:textId="77777777" w:rsidR="009D41D5" w:rsidRPr="00E356DD" w:rsidRDefault="009D41D5" w:rsidP="009D41D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6D2228C7" w14:textId="20C9D962" w:rsidR="003C2CB5" w:rsidRPr="00E356DD" w:rsidRDefault="009D41D5" w:rsidP="009D41D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835D91" w14:textId="77777777" w:rsidR="003C2CB5" w:rsidRPr="00E356DD" w:rsidRDefault="003C2CB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A96682" w14:textId="77777777" w:rsidR="003C2CB5" w:rsidRPr="00E356DD" w:rsidRDefault="003C2CB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CE531B" w14:textId="77777777" w:rsidR="003C2CB5" w:rsidRPr="00E356DD" w:rsidRDefault="003C2CB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571065" w14:textId="77777777" w:rsidR="003C2CB5" w:rsidRPr="00E356DD" w:rsidRDefault="003C2CB5"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0AFE80" w14:textId="2B7B4CEB" w:rsidR="003C2CB5" w:rsidRPr="00E356DD" w:rsidRDefault="003C2CB5"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Абзац другий частини восьмої</w:t>
            </w:r>
          </w:p>
          <w:p w14:paraId="5E1CC782" w14:textId="7CD268A3" w:rsidR="003C2CB5" w:rsidRPr="00E356DD" w:rsidRDefault="003C2CB5"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статті 22 Закону</w:t>
            </w:r>
          </w:p>
        </w:tc>
      </w:tr>
      <w:tr w:rsidR="009D41D5" w:rsidRPr="00E356DD" w14:paraId="27FDE6FD"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E7FB35" w14:textId="30A74F6E" w:rsidR="009D41D5" w:rsidRPr="00E356DD" w:rsidRDefault="009D41D5"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13</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9CF2C1" w14:textId="06924166" w:rsidR="009D41D5" w:rsidRPr="00E356DD" w:rsidRDefault="009D41D5"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Суб’єкт господарювання не використовує гральних автоматів, загальний відсоток виграшу (теоретичне повернення гравцю) в яких встановлений на рівні менш як 90 (дев’яносто) відсотків</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D7D66F" w14:textId="77777777" w:rsidR="009D41D5" w:rsidRPr="00E356DD" w:rsidRDefault="009D41D5" w:rsidP="009D41D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08198911" w14:textId="374A1839" w:rsidR="009D41D5" w:rsidRPr="00E356DD" w:rsidRDefault="009D41D5" w:rsidP="009D41D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AC186E" w14:textId="77777777" w:rsidR="009D41D5" w:rsidRPr="00E356DD" w:rsidRDefault="009D41D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322A33" w14:textId="77777777" w:rsidR="009D41D5" w:rsidRPr="00E356DD" w:rsidRDefault="009D41D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89B221" w14:textId="77777777" w:rsidR="009D41D5" w:rsidRPr="00E356DD" w:rsidRDefault="009D41D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838064" w14:textId="77777777" w:rsidR="009D41D5" w:rsidRPr="00E356DD" w:rsidRDefault="009D41D5"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E16573" w14:textId="2180E902" w:rsidR="009D41D5" w:rsidRPr="00E356DD" w:rsidRDefault="009D41D5"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Частина дев’ята статті 22 Закону</w:t>
            </w:r>
          </w:p>
        </w:tc>
      </w:tr>
      <w:tr w:rsidR="009D41D5" w:rsidRPr="00E356DD" w14:paraId="5A264148"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A4C024" w14:textId="43D2E311" w:rsidR="009D41D5" w:rsidRPr="00E356DD" w:rsidRDefault="009D41D5"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14</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6C0BB2" w14:textId="18E0E454" w:rsidR="009D41D5" w:rsidRPr="00E356DD" w:rsidRDefault="009D41D5"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 xml:space="preserve">Суб’єкт господарювання не використовує гральне обладнання, </w:t>
            </w:r>
            <w:r w:rsidRPr="00E356DD">
              <w:rPr>
                <w:rFonts w:ascii="Times New Roman" w:hAnsi="Times New Roman" w:cs="Times New Roman"/>
                <w:sz w:val="24"/>
                <w:szCs w:val="24"/>
              </w:rPr>
              <w:lastRenderedPageBreak/>
              <w:t>що передбачає встановлення відсотка виграшу механічним способом</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096909" w14:textId="77777777" w:rsidR="009D41D5" w:rsidRPr="00E356DD" w:rsidRDefault="009D41D5" w:rsidP="003C2CB5">
            <w:pPr>
              <w:pStyle w:val="TableTABL"/>
              <w:rPr>
                <w:rFonts w:ascii="Times New Roman" w:hAnsi="Times New Roman" w:cs="Times New Roman"/>
                <w:sz w:val="24"/>
                <w:szCs w:val="24"/>
              </w:rPr>
            </w:pPr>
            <w:r w:rsidRPr="00E356DD">
              <w:rPr>
                <w:rFonts w:ascii="Times New Roman" w:hAnsi="Times New Roman" w:cs="Times New Roman"/>
                <w:sz w:val="24"/>
                <w:szCs w:val="24"/>
              </w:rPr>
              <w:lastRenderedPageBreak/>
              <w:t>Високий</w:t>
            </w:r>
          </w:p>
          <w:p w14:paraId="3D0F28AE" w14:textId="77777777" w:rsidR="009D41D5" w:rsidRPr="00E356DD" w:rsidRDefault="009D41D5"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986DB6" w14:textId="77777777" w:rsidR="009D41D5" w:rsidRPr="00E356DD" w:rsidRDefault="009D41D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B59212" w14:textId="77777777" w:rsidR="009D41D5" w:rsidRPr="00E356DD" w:rsidRDefault="009D41D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B183CC" w14:textId="77777777" w:rsidR="009D41D5" w:rsidRPr="00E356DD" w:rsidRDefault="009D41D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19F8FB" w14:textId="77777777" w:rsidR="009D41D5" w:rsidRPr="00E356DD" w:rsidRDefault="009D41D5"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71A727" w14:textId="1D4EB119" w:rsidR="009D41D5" w:rsidRPr="00E356DD" w:rsidRDefault="009D41D5"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Частина десята статті 22 Закону</w:t>
            </w:r>
          </w:p>
        </w:tc>
      </w:tr>
      <w:tr w:rsidR="009D41D5" w:rsidRPr="00E356DD" w14:paraId="3DAB06FD"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A35741" w14:textId="27CBBA7D" w:rsidR="009D41D5" w:rsidRPr="00E356DD" w:rsidRDefault="009D41D5"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15</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5701E5" w14:textId="620280BA" w:rsidR="009D41D5" w:rsidRPr="00E356DD" w:rsidRDefault="009D41D5"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Суб’єкт господарювання не використовує несертифіковані гральні автомати та гральні автомати, випущені до 2019 року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F0B19E" w14:textId="77777777" w:rsidR="009D41D5" w:rsidRPr="00E356DD" w:rsidRDefault="009D41D5"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65DAC4F3" w14:textId="77777777" w:rsidR="009D41D5" w:rsidRPr="00E356DD" w:rsidRDefault="009D41D5"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C29438" w14:textId="77777777" w:rsidR="009D41D5" w:rsidRPr="00E356DD" w:rsidRDefault="009D41D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BCD814" w14:textId="77777777" w:rsidR="009D41D5" w:rsidRPr="00E356DD" w:rsidRDefault="009D41D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BA1F6D" w14:textId="77777777" w:rsidR="009D41D5" w:rsidRPr="00E356DD" w:rsidRDefault="009D41D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548039" w14:textId="77777777" w:rsidR="009D41D5" w:rsidRPr="00E356DD" w:rsidRDefault="009D41D5"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CE1291" w14:textId="7F0DD8C9" w:rsidR="009D41D5" w:rsidRPr="00E356DD" w:rsidRDefault="00DB1C92"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Абзац перший частини одинадцятої статті 22 Закону</w:t>
            </w:r>
          </w:p>
        </w:tc>
      </w:tr>
      <w:tr w:rsidR="009D41D5" w:rsidRPr="00E356DD" w14:paraId="4DFDCCC1"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37E83B" w14:textId="0D9CC6D5" w:rsidR="009D41D5" w:rsidRPr="00E356DD" w:rsidRDefault="009D41D5"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16</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D514D9" w14:textId="11F00C4E" w:rsidR="009D41D5" w:rsidRPr="00E356DD" w:rsidRDefault="009D41D5"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 xml:space="preserve">Суб’єкт господарювання не використовує гральні автомати, </w:t>
            </w:r>
            <w:r w:rsidR="00DB1C92" w:rsidRPr="00E356DD">
              <w:rPr>
                <w:rFonts w:ascii="Times New Roman" w:hAnsi="Times New Roman" w:cs="Times New Roman"/>
                <w:sz w:val="24"/>
                <w:szCs w:val="24"/>
              </w:rPr>
              <w:t>виробниками (постачальниками) яких є резиденти іноземної держави, що здійснює збройну агресію проти України, або особи, які прямо чи опосередковано контролюються резидентами такої держави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8D9483" w14:textId="77777777" w:rsidR="009D41D5" w:rsidRPr="00E356DD" w:rsidRDefault="009D41D5"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23872A9A" w14:textId="77777777" w:rsidR="009D41D5" w:rsidRPr="00E356DD" w:rsidRDefault="009D41D5"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7A1497" w14:textId="77777777" w:rsidR="009D41D5" w:rsidRPr="00E356DD" w:rsidRDefault="009D41D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7492A3" w14:textId="77777777" w:rsidR="009D41D5" w:rsidRPr="00E356DD" w:rsidRDefault="009D41D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2A5062" w14:textId="77777777" w:rsidR="009D41D5" w:rsidRPr="00E356DD" w:rsidRDefault="009D41D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5A78EC" w14:textId="77777777" w:rsidR="009D41D5" w:rsidRPr="00E356DD" w:rsidRDefault="009D41D5"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958AE1" w14:textId="05E9988E" w:rsidR="009D41D5" w:rsidRPr="00E356DD" w:rsidRDefault="00DB1C92" w:rsidP="009D41D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Абзац другий частини одинадцятої статті 22 Закону</w:t>
            </w:r>
          </w:p>
        </w:tc>
      </w:tr>
      <w:tr w:rsidR="009D41D5" w:rsidRPr="00E356DD" w14:paraId="0A6C409B"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A4DAFD" w14:textId="67EAE435" w:rsidR="009D41D5" w:rsidRPr="00E356DD" w:rsidRDefault="009D41D5"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1</w:t>
            </w:r>
            <w:r w:rsidR="00DB1C92" w:rsidRPr="00E356DD">
              <w:rPr>
                <w:rFonts w:ascii="Times New Roman" w:hAnsi="Times New Roman" w:cs="Times New Roman"/>
                <w:sz w:val="24"/>
                <w:szCs w:val="24"/>
              </w:rPr>
              <w:t>7</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71CB56" w14:textId="4184E6C3" w:rsidR="009D41D5" w:rsidRPr="00E356DD" w:rsidRDefault="009D41D5"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 xml:space="preserve">Суб’єкт господарювання використовує у гральному закладі виключно гральні автомати, у яких відсутні </w:t>
            </w:r>
            <w:proofErr w:type="spellStart"/>
            <w:r w:rsidRPr="00E356DD">
              <w:rPr>
                <w:rFonts w:ascii="Times New Roman" w:hAnsi="Times New Roman" w:cs="Times New Roman"/>
                <w:sz w:val="24"/>
                <w:szCs w:val="24"/>
              </w:rPr>
              <w:t>купюроприймачі</w:t>
            </w:r>
            <w:proofErr w:type="spellEnd"/>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92A19F" w14:textId="77777777" w:rsidR="009D41D5" w:rsidRPr="00E356DD" w:rsidRDefault="009D41D5"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2F4F2283" w14:textId="77777777" w:rsidR="009D41D5" w:rsidRPr="00E356DD" w:rsidRDefault="009D41D5"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EBB597" w14:textId="77777777" w:rsidR="009D41D5" w:rsidRPr="00E356DD" w:rsidRDefault="009D41D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A20599" w14:textId="77777777" w:rsidR="009D41D5" w:rsidRPr="00E356DD" w:rsidRDefault="009D41D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BD8AB6" w14:textId="77777777" w:rsidR="009D41D5" w:rsidRPr="00E356DD" w:rsidRDefault="009D41D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7F3092" w14:textId="77777777" w:rsidR="009D41D5" w:rsidRPr="00E356DD" w:rsidRDefault="009D41D5"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7743AE" w14:textId="1EECC1FB" w:rsidR="009D41D5" w:rsidRPr="00E356DD" w:rsidRDefault="00DB1C92"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Абзац третій частини одинадцятої статті 22 Закону</w:t>
            </w:r>
          </w:p>
        </w:tc>
      </w:tr>
      <w:tr w:rsidR="009D41D5" w:rsidRPr="00E356DD" w14:paraId="5A3139E2"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F73E57" w14:textId="29698063" w:rsidR="009D41D5" w:rsidRPr="00E356DD" w:rsidRDefault="009D41D5"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1</w:t>
            </w:r>
            <w:r w:rsidR="00DB1C92" w:rsidRPr="00E356DD">
              <w:rPr>
                <w:rFonts w:ascii="Times New Roman" w:hAnsi="Times New Roman" w:cs="Times New Roman"/>
                <w:sz w:val="24"/>
                <w:szCs w:val="24"/>
              </w:rPr>
              <w:t>8</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1F8D1D" w14:textId="617E622A" w:rsidR="009D41D5" w:rsidRPr="00E356DD" w:rsidRDefault="009D41D5"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 xml:space="preserve">Суб’єкт господарювання використовує у гральному закладі виключно гральне обладнання, в якому відсутня можливість несанкціонованого втручання в його </w:t>
            </w:r>
            <w:r w:rsidRPr="00E356DD">
              <w:rPr>
                <w:rFonts w:ascii="Times New Roman" w:hAnsi="Times New Roman" w:cs="Times New Roman"/>
                <w:sz w:val="24"/>
                <w:szCs w:val="24"/>
              </w:rPr>
              <w:lastRenderedPageBreak/>
              <w:t>діяльність або створення умов для заздалегідь визначеного результату азартної гри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754E9A" w14:textId="77777777" w:rsidR="009D41D5" w:rsidRPr="00E356DD" w:rsidRDefault="009D41D5" w:rsidP="003C2CB5">
            <w:pPr>
              <w:pStyle w:val="TableTABL"/>
              <w:rPr>
                <w:rFonts w:ascii="Times New Roman" w:hAnsi="Times New Roman" w:cs="Times New Roman"/>
                <w:sz w:val="24"/>
                <w:szCs w:val="24"/>
              </w:rPr>
            </w:pPr>
            <w:r w:rsidRPr="00E356DD">
              <w:rPr>
                <w:rFonts w:ascii="Times New Roman" w:hAnsi="Times New Roman" w:cs="Times New Roman"/>
                <w:sz w:val="24"/>
                <w:szCs w:val="24"/>
              </w:rPr>
              <w:lastRenderedPageBreak/>
              <w:t>Високий</w:t>
            </w:r>
          </w:p>
          <w:p w14:paraId="41554535" w14:textId="77777777" w:rsidR="009D41D5" w:rsidRPr="00E356DD" w:rsidRDefault="009D41D5"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4CE53B" w14:textId="77777777" w:rsidR="009D41D5" w:rsidRPr="00E356DD" w:rsidRDefault="009D41D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03069D" w14:textId="77777777" w:rsidR="009D41D5" w:rsidRPr="00E356DD" w:rsidRDefault="009D41D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218A61" w14:textId="77777777" w:rsidR="009D41D5" w:rsidRPr="00E356DD" w:rsidRDefault="009D41D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C680CE" w14:textId="77777777" w:rsidR="009D41D5" w:rsidRPr="00E356DD" w:rsidRDefault="009D41D5"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48494E" w14:textId="3E82B4F2" w:rsidR="009D41D5" w:rsidRPr="00E356DD" w:rsidRDefault="00DB1C92"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Частина дванадцята статті 22 Закону</w:t>
            </w:r>
          </w:p>
        </w:tc>
      </w:tr>
      <w:tr w:rsidR="009D41D5" w:rsidRPr="00E356DD" w14:paraId="0CB30CA4"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867961" w14:textId="75451DA1" w:rsidR="009D41D5" w:rsidRPr="00E356DD" w:rsidRDefault="009D41D5"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1</w:t>
            </w:r>
            <w:r w:rsidR="00DB1C92" w:rsidRPr="00E356DD">
              <w:rPr>
                <w:rFonts w:ascii="Times New Roman" w:hAnsi="Times New Roman" w:cs="Times New Roman"/>
                <w:sz w:val="24"/>
                <w:szCs w:val="24"/>
              </w:rPr>
              <w:t>9</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EB55C2" w14:textId="454DE342" w:rsidR="009D41D5" w:rsidRPr="00E356DD" w:rsidRDefault="009D41D5"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Гральні автомати обладнані генераторами випадкових чисел, що проводять випадкові та незалежні результати гри та забезпечують неможливість передбачення результату майбутньої гри, спираючись на результати попередніх ігор</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45ACF2" w14:textId="77777777" w:rsidR="009D41D5" w:rsidRPr="00E356DD" w:rsidRDefault="009D41D5"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7908A5F7" w14:textId="77777777" w:rsidR="009D41D5" w:rsidRPr="00E356DD" w:rsidRDefault="009D41D5"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D3DDB4" w14:textId="77777777" w:rsidR="009D41D5" w:rsidRPr="00E356DD" w:rsidRDefault="009D41D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ED2EA9" w14:textId="77777777" w:rsidR="009D41D5" w:rsidRPr="00E356DD" w:rsidRDefault="009D41D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23F54A" w14:textId="77777777" w:rsidR="009D41D5" w:rsidRPr="00E356DD" w:rsidRDefault="009D41D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86074D" w14:textId="77777777" w:rsidR="009D41D5" w:rsidRPr="00E356DD" w:rsidRDefault="009D41D5"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D2F2A2" w14:textId="353B6818" w:rsidR="009D41D5" w:rsidRPr="00E356DD" w:rsidRDefault="00DB1C92"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Абзац перший частини чотирнадцятої статті 22 Закону</w:t>
            </w:r>
          </w:p>
        </w:tc>
      </w:tr>
      <w:tr w:rsidR="009D41D5" w:rsidRPr="00E356DD" w14:paraId="3D176E3F"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F8B69C" w14:textId="2802FD61" w:rsidR="009D41D5" w:rsidRPr="00B10DF1" w:rsidRDefault="00DB1C92" w:rsidP="003C2CB5">
            <w:pPr>
              <w:pStyle w:val="TableTABL"/>
              <w:jc w:val="center"/>
              <w:rPr>
                <w:rFonts w:ascii="Times New Roman" w:hAnsi="Times New Roman" w:cs="Times New Roman"/>
                <w:sz w:val="24"/>
                <w:szCs w:val="24"/>
              </w:rPr>
            </w:pPr>
            <w:r w:rsidRPr="00B10DF1">
              <w:rPr>
                <w:rFonts w:ascii="Times New Roman" w:hAnsi="Times New Roman" w:cs="Times New Roman"/>
                <w:sz w:val="24"/>
                <w:szCs w:val="24"/>
              </w:rPr>
              <w:t>20</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826002" w14:textId="410D91D1" w:rsidR="009D41D5" w:rsidRPr="00B10DF1" w:rsidRDefault="009D41D5" w:rsidP="003C2CB5">
            <w:pPr>
              <w:pStyle w:val="TableTABL"/>
              <w:rPr>
                <w:rFonts w:ascii="Times New Roman" w:hAnsi="Times New Roman" w:cs="Times New Roman"/>
                <w:sz w:val="24"/>
                <w:szCs w:val="24"/>
              </w:rPr>
            </w:pPr>
            <w:r w:rsidRPr="00B10DF1">
              <w:rPr>
                <w:rFonts w:ascii="Times New Roman" w:hAnsi="Times New Roman" w:cs="Times New Roman"/>
                <w:sz w:val="24"/>
                <w:szCs w:val="24"/>
              </w:rPr>
              <w:t>Генератори випадкових чисел у гральних автоматах працюють постійно, незважаючи на те йде гра з використанням грального автомата чи ні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A9DE54" w14:textId="77777777" w:rsidR="009D41D5" w:rsidRPr="00B10DF1" w:rsidRDefault="009D41D5" w:rsidP="003C2CB5">
            <w:pPr>
              <w:pStyle w:val="TableTABL"/>
              <w:rPr>
                <w:rFonts w:ascii="Times New Roman" w:hAnsi="Times New Roman" w:cs="Times New Roman"/>
                <w:sz w:val="24"/>
                <w:szCs w:val="24"/>
              </w:rPr>
            </w:pPr>
            <w:r w:rsidRPr="00B10DF1">
              <w:rPr>
                <w:rFonts w:ascii="Times New Roman" w:hAnsi="Times New Roman" w:cs="Times New Roman"/>
                <w:sz w:val="24"/>
                <w:szCs w:val="24"/>
              </w:rPr>
              <w:t>Високий</w:t>
            </w:r>
          </w:p>
          <w:p w14:paraId="7AC31FCB" w14:textId="77777777" w:rsidR="009D41D5" w:rsidRPr="00B10DF1" w:rsidRDefault="009D41D5" w:rsidP="003C2CB5">
            <w:pPr>
              <w:pStyle w:val="TableTABL"/>
              <w:rPr>
                <w:rFonts w:ascii="Times New Roman" w:hAnsi="Times New Roman" w:cs="Times New Roman"/>
                <w:sz w:val="24"/>
                <w:szCs w:val="24"/>
              </w:rPr>
            </w:pPr>
            <w:r w:rsidRPr="00B10DF1">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A7A270" w14:textId="77777777" w:rsidR="009D41D5" w:rsidRPr="00B10DF1" w:rsidRDefault="009D41D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0F678B" w14:textId="77777777" w:rsidR="009D41D5" w:rsidRPr="00B10DF1" w:rsidRDefault="009D41D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043CEC" w14:textId="77777777" w:rsidR="009D41D5" w:rsidRPr="00B10DF1" w:rsidRDefault="009D41D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A22CA3" w14:textId="77777777" w:rsidR="009D41D5" w:rsidRPr="00B10DF1" w:rsidRDefault="009D41D5"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972948" w14:textId="77777777" w:rsidR="009D41D5" w:rsidRPr="00B10DF1" w:rsidRDefault="009D41D5" w:rsidP="003C2CB5">
            <w:pPr>
              <w:pStyle w:val="TableTABL"/>
              <w:jc w:val="center"/>
              <w:rPr>
                <w:rFonts w:ascii="Times New Roman" w:hAnsi="Times New Roman" w:cs="Times New Roman"/>
                <w:sz w:val="24"/>
                <w:szCs w:val="24"/>
              </w:rPr>
            </w:pPr>
            <w:r w:rsidRPr="00B10DF1">
              <w:rPr>
                <w:rFonts w:ascii="Times New Roman" w:hAnsi="Times New Roman" w:cs="Times New Roman"/>
                <w:sz w:val="24"/>
                <w:szCs w:val="24"/>
              </w:rPr>
              <w:t>Абзац перший частини чотирнадцятої статті 22 Закону</w:t>
            </w:r>
          </w:p>
        </w:tc>
      </w:tr>
      <w:tr w:rsidR="009D41D5" w:rsidRPr="00E356DD" w14:paraId="2667D320"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ED3E7A" w14:textId="3A30A74A" w:rsidR="009D41D5" w:rsidRPr="00E356DD" w:rsidRDefault="00DB1C92"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21</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82B520" w14:textId="3A153D11" w:rsidR="009D41D5" w:rsidRPr="00E356DD" w:rsidRDefault="009D41D5"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Генератори випадкових чисел та процес випадкового вибору захищені від зовнішнього впливу, зокрема від електромагнітного чи електростатичного втручання, радіочастотних перешкод</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6B4832" w14:textId="77777777" w:rsidR="009D41D5" w:rsidRPr="00E356DD" w:rsidRDefault="009D41D5"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41BD6926" w14:textId="77777777" w:rsidR="009D41D5" w:rsidRPr="00E356DD" w:rsidRDefault="009D41D5"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77BF7B" w14:textId="77777777" w:rsidR="009D41D5" w:rsidRPr="00E356DD" w:rsidRDefault="009D41D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F9A201" w14:textId="77777777" w:rsidR="009D41D5" w:rsidRPr="00E356DD" w:rsidRDefault="009D41D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C8F5C7" w14:textId="77777777" w:rsidR="009D41D5" w:rsidRPr="00E356DD" w:rsidRDefault="009D41D5"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899F0C" w14:textId="77777777" w:rsidR="009D41D5" w:rsidRPr="00E356DD" w:rsidRDefault="009D41D5"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A75B56" w14:textId="69EB0907" w:rsidR="009D41D5" w:rsidRPr="00E356DD" w:rsidRDefault="009D41D5"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 xml:space="preserve">Абзац </w:t>
            </w:r>
            <w:r w:rsidR="00DB1C92" w:rsidRPr="00E356DD">
              <w:rPr>
                <w:rFonts w:ascii="Times New Roman" w:hAnsi="Times New Roman" w:cs="Times New Roman"/>
                <w:sz w:val="24"/>
                <w:szCs w:val="24"/>
              </w:rPr>
              <w:t>другий</w:t>
            </w:r>
            <w:r w:rsidRPr="00E356DD">
              <w:rPr>
                <w:rFonts w:ascii="Times New Roman" w:hAnsi="Times New Roman" w:cs="Times New Roman"/>
                <w:sz w:val="24"/>
                <w:szCs w:val="24"/>
              </w:rPr>
              <w:t xml:space="preserve"> частини чотирнадцятої статті 22 Закону</w:t>
            </w:r>
          </w:p>
        </w:tc>
      </w:tr>
      <w:tr w:rsidR="00754F36" w:rsidRPr="00E356DD" w14:paraId="035049F4"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1B4724" w14:textId="3EEEED49"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22</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852C16" w14:textId="4062C71A"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 xml:space="preserve">Гральні автомати використовують захищені протоколи </w:t>
            </w:r>
            <w:r w:rsidRPr="00E356DD">
              <w:rPr>
                <w:rFonts w:ascii="Times New Roman" w:hAnsi="Times New Roman" w:cs="Times New Roman"/>
                <w:sz w:val="24"/>
                <w:szCs w:val="24"/>
              </w:rPr>
              <w:lastRenderedPageBreak/>
              <w:t>зв’язку, що забезпечують захист генератора випадкових чисел та процес випадкового відбору від впливу з боку пов’язаного обладнання, з яким відбувається обмін даними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F91326"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lastRenderedPageBreak/>
              <w:t>Високий</w:t>
            </w:r>
          </w:p>
          <w:p w14:paraId="32605366"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6C4B8B"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9AE505"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50BC46"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537988"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6A47C6" w14:textId="1E502252"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 xml:space="preserve">Частина п’ятнадцята статті 22 </w:t>
            </w:r>
            <w:r w:rsidRPr="00E356DD">
              <w:rPr>
                <w:rFonts w:ascii="Times New Roman" w:hAnsi="Times New Roman" w:cs="Times New Roman"/>
                <w:sz w:val="24"/>
                <w:szCs w:val="24"/>
              </w:rPr>
              <w:lastRenderedPageBreak/>
              <w:t>Закону</w:t>
            </w:r>
          </w:p>
        </w:tc>
      </w:tr>
      <w:tr w:rsidR="00754F36" w:rsidRPr="00E356DD" w14:paraId="51C32678"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31D302" w14:textId="0BB5FA0A"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lastRenderedPageBreak/>
              <w:t>23</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78C481" w14:textId="44AB62A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Організація та проведення азартних ігор відповідає вимогам Закону, а також не здійснюється поза межами гральних закладів (крім азартних ігор, що проводяться в </w:t>
            </w:r>
            <w:r w:rsidRPr="00CC7D37">
              <w:rPr>
                <w:rFonts w:ascii="Times New Roman" w:hAnsi="Times New Roman" w:cs="Times New Roman"/>
                <w:sz w:val="24"/>
                <w:szCs w:val="24"/>
              </w:rPr>
              <w:t xml:space="preserve">мережі </w:t>
            </w:r>
            <w:r w:rsidR="00076DD0" w:rsidRPr="00CC7D37">
              <w:rPr>
                <w:rFonts w:ascii="Times New Roman" w:hAnsi="Times New Roman" w:cs="Times New Roman"/>
                <w:sz w:val="24"/>
                <w:szCs w:val="24"/>
              </w:rPr>
              <w:t>«</w:t>
            </w:r>
            <w:r w:rsidRPr="00CC7D37">
              <w:rPr>
                <w:rFonts w:ascii="Times New Roman" w:hAnsi="Times New Roman" w:cs="Times New Roman"/>
                <w:sz w:val="24"/>
                <w:szCs w:val="24"/>
              </w:rPr>
              <w:t>Інтернет</w:t>
            </w:r>
            <w:r w:rsidR="00076DD0" w:rsidRPr="00CC7D37">
              <w:rPr>
                <w:rFonts w:ascii="Times New Roman" w:hAnsi="Times New Roman" w:cs="Times New Roman"/>
                <w:sz w:val="24"/>
                <w:szCs w:val="24"/>
              </w:rPr>
              <w:t>»</w:t>
            </w:r>
            <w:r w:rsidRPr="00CC7D37">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174C00"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40CB6C40"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049B54"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C7DBAD"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4366D9"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CD54FE"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427D06" w14:textId="7FA33C01"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 xml:space="preserve">Пункт 3 </w:t>
            </w:r>
            <w:r w:rsidRPr="00E356DD">
              <w:rPr>
                <w:rFonts w:ascii="Times New Roman" w:hAnsi="Times New Roman" w:cs="Times New Roman"/>
                <w:sz w:val="24"/>
                <w:szCs w:val="24"/>
              </w:rPr>
              <w:br/>
              <w:t>частини шостої статті 2 Закону</w:t>
            </w:r>
          </w:p>
        </w:tc>
      </w:tr>
      <w:tr w:rsidR="00754F36" w:rsidRPr="00E356DD" w14:paraId="51A750F6"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A7BAE3" w14:textId="1F583127"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24</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B96285" w14:textId="740C5545"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 xml:space="preserve">Суб’єкт господарювання має підтвердження (дозвіл) відповідності приміщення встановленим Законом вимогам до приміщення для грального закладу </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0549CF"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1FED343C"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F9B7D1"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0DAB7D"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7896BB"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3B3FE0"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0E5A34" w14:textId="6295FB3E"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Частина друга статті 8 Закону</w:t>
            </w:r>
          </w:p>
        </w:tc>
      </w:tr>
      <w:tr w:rsidR="00754F36" w:rsidRPr="00E356DD" w14:paraId="58CB89F5"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D9BF91" w14:textId="7AE3AD1B" w:rsidR="00754F36" w:rsidRPr="00B10DF1" w:rsidRDefault="00754F36" w:rsidP="003C2CB5">
            <w:pPr>
              <w:pStyle w:val="TableTABL"/>
              <w:jc w:val="center"/>
              <w:rPr>
                <w:rFonts w:ascii="Times New Roman" w:hAnsi="Times New Roman" w:cs="Times New Roman"/>
                <w:sz w:val="24"/>
                <w:szCs w:val="24"/>
              </w:rPr>
            </w:pPr>
            <w:r w:rsidRPr="00B10DF1">
              <w:rPr>
                <w:rFonts w:ascii="Times New Roman" w:hAnsi="Times New Roman" w:cs="Times New Roman"/>
                <w:sz w:val="24"/>
                <w:szCs w:val="24"/>
              </w:rPr>
              <w:t>25</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96DB1E" w14:textId="210B7DDF" w:rsidR="00754F36" w:rsidRPr="00B10DF1" w:rsidRDefault="00754F36" w:rsidP="003C2CB5">
            <w:pPr>
              <w:pStyle w:val="TableTABL"/>
              <w:rPr>
                <w:rFonts w:ascii="Times New Roman" w:hAnsi="Times New Roman" w:cs="Times New Roman"/>
                <w:sz w:val="24"/>
                <w:szCs w:val="24"/>
              </w:rPr>
            </w:pPr>
            <w:r w:rsidRPr="00B10DF1">
              <w:rPr>
                <w:rFonts w:ascii="Times New Roman" w:hAnsi="Times New Roman" w:cs="Times New Roman"/>
                <w:sz w:val="24"/>
                <w:szCs w:val="24"/>
              </w:rPr>
              <w:t xml:space="preserve">Суб’єкт господарювання вживає заходів для забезпечення безпеки відвідувачів та гравців гральних закладів, зокрема шляхом надання доступу до відвідування гральних закладів після проведення перевірки відвідувачів та гравців </w:t>
            </w:r>
            <w:r w:rsidRPr="00B10DF1">
              <w:rPr>
                <w:rFonts w:ascii="Times New Roman" w:hAnsi="Times New Roman" w:cs="Times New Roman"/>
                <w:sz w:val="24"/>
                <w:szCs w:val="24"/>
              </w:rPr>
              <w:lastRenderedPageBreak/>
              <w:t>за допомогою металошукача</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60E5A3" w14:textId="77777777" w:rsidR="00754F36" w:rsidRPr="00B10DF1" w:rsidRDefault="00754F36" w:rsidP="003C2CB5">
            <w:pPr>
              <w:pStyle w:val="TableTABL"/>
              <w:rPr>
                <w:rFonts w:ascii="Times New Roman" w:hAnsi="Times New Roman" w:cs="Times New Roman"/>
                <w:sz w:val="24"/>
                <w:szCs w:val="24"/>
              </w:rPr>
            </w:pPr>
            <w:r w:rsidRPr="00B10DF1">
              <w:rPr>
                <w:rFonts w:ascii="Times New Roman" w:hAnsi="Times New Roman" w:cs="Times New Roman"/>
                <w:sz w:val="24"/>
                <w:szCs w:val="24"/>
              </w:rPr>
              <w:lastRenderedPageBreak/>
              <w:t>Високий</w:t>
            </w:r>
          </w:p>
          <w:p w14:paraId="5C5692F4" w14:textId="77777777" w:rsidR="00754F36" w:rsidRPr="00B10DF1" w:rsidRDefault="00754F36" w:rsidP="003C2CB5">
            <w:pPr>
              <w:pStyle w:val="TableTABL"/>
              <w:rPr>
                <w:rFonts w:ascii="Times New Roman" w:hAnsi="Times New Roman" w:cs="Times New Roman"/>
                <w:sz w:val="24"/>
                <w:szCs w:val="24"/>
              </w:rPr>
            </w:pPr>
            <w:r w:rsidRPr="00B10DF1">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50747C" w14:textId="77777777" w:rsidR="00754F36" w:rsidRPr="00B10DF1"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91645B" w14:textId="77777777" w:rsidR="00754F36" w:rsidRPr="00B10DF1"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C3D073" w14:textId="77777777" w:rsidR="00754F36" w:rsidRPr="00B10DF1"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20A863" w14:textId="77777777" w:rsidR="00754F36" w:rsidRPr="00B10DF1"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E8CB4A" w14:textId="26A81941" w:rsidR="00754F36" w:rsidRPr="00B10DF1" w:rsidRDefault="00754F36" w:rsidP="003C2CB5">
            <w:pPr>
              <w:pStyle w:val="TableTABL"/>
              <w:jc w:val="center"/>
              <w:rPr>
                <w:rFonts w:ascii="Times New Roman" w:hAnsi="Times New Roman" w:cs="Times New Roman"/>
                <w:sz w:val="24"/>
                <w:szCs w:val="24"/>
              </w:rPr>
            </w:pPr>
            <w:r w:rsidRPr="00B10DF1">
              <w:rPr>
                <w:rFonts w:ascii="Times New Roman" w:hAnsi="Times New Roman" w:cs="Times New Roman"/>
                <w:sz w:val="24"/>
                <w:szCs w:val="24"/>
              </w:rPr>
              <w:t>Частина сімнадцята статті 16 Закону</w:t>
            </w:r>
          </w:p>
        </w:tc>
      </w:tr>
      <w:tr w:rsidR="00754F36" w:rsidRPr="00E356DD" w14:paraId="07BBBDA0"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785F10" w14:textId="2037622E" w:rsidR="00754F36" w:rsidRPr="00B10DF1" w:rsidRDefault="00754F36" w:rsidP="003C2CB5">
            <w:pPr>
              <w:pStyle w:val="TableTABL"/>
              <w:jc w:val="center"/>
              <w:rPr>
                <w:rFonts w:ascii="Times New Roman" w:hAnsi="Times New Roman" w:cs="Times New Roman"/>
                <w:sz w:val="24"/>
                <w:szCs w:val="24"/>
              </w:rPr>
            </w:pPr>
            <w:r w:rsidRPr="00B10DF1">
              <w:rPr>
                <w:rFonts w:ascii="Times New Roman" w:hAnsi="Times New Roman" w:cs="Times New Roman"/>
                <w:sz w:val="24"/>
                <w:szCs w:val="24"/>
              </w:rPr>
              <w:t>26</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E3A13D" w14:textId="1B4F1090" w:rsidR="00754F36" w:rsidRPr="00B10DF1" w:rsidRDefault="00754F36" w:rsidP="003C2CB5">
            <w:pPr>
              <w:pStyle w:val="TableTABL"/>
              <w:rPr>
                <w:rFonts w:ascii="Times New Roman" w:hAnsi="Times New Roman" w:cs="Times New Roman"/>
                <w:sz w:val="24"/>
                <w:szCs w:val="24"/>
              </w:rPr>
            </w:pPr>
            <w:r w:rsidRPr="00B10DF1">
              <w:rPr>
                <w:rFonts w:ascii="Times New Roman" w:hAnsi="Times New Roman" w:cs="Times New Roman"/>
                <w:sz w:val="24"/>
                <w:szCs w:val="24"/>
              </w:rPr>
              <w:t>Суб’єкт господарювання розмістив у гральних закладах інформаційні матеріали щодо гральної залежності та відповідальної гри, зокрема про обмеження віку гравця, шанси на виграш, принципи відповідальної гри</w:t>
            </w:r>
            <w:r w:rsidR="00BB51B2" w:rsidRPr="00B10DF1">
              <w:rPr>
                <w:rFonts w:ascii="Times New Roman" w:hAnsi="Times New Roman" w:cs="Times New Roman"/>
                <w:sz w:val="24"/>
                <w:szCs w:val="24"/>
              </w:rPr>
              <w:t xml:space="preserve">, ознаки патологічної та проблемної гральної залежності </w:t>
            </w:r>
            <w:r w:rsidRPr="00B10DF1">
              <w:rPr>
                <w:rFonts w:ascii="Times New Roman" w:hAnsi="Times New Roman" w:cs="Times New Roman"/>
                <w:sz w:val="24"/>
                <w:szCs w:val="24"/>
              </w:rPr>
              <w:t>та про місця, де можна отримати допомогу у разі гральної залежності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AD4C05" w14:textId="77777777" w:rsidR="00754F36" w:rsidRPr="00B10DF1" w:rsidRDefault="00754F36" w:rsidP="003C2CB5">
            <w:pPr>
              <w:pStyle w:val="TableTABL"/>
              <w:rPr>
                <w:rFonts w:ascii="Times New Roman" w:hAnsi="Times New Roman" w:cs="Times New Roman"/>
                <w:sz w:val="24"/>
                <w:szCs w:val="24"/>
              </w:rPr>
            </w:pPr>
            <w:r w:rsidRPr="00B10DF1">
              <w:rPr>
                <w:rFonts w:ascii="Times New Roman" w:hAnsi="Times New Roman" w:cs="Times New Roman"/>
                <w:sz w:val="24"/>
                <w:szCs w:val="24"/>
              </w:rPr>
              <w:t>Високий</w:t>
            </w:r>
          </w:p>
          <w:p w14:paraId="314A31C3" w14:textId="77777777" w:rsidR="00754F36" w:rsidRPr="00B10DF1" w:rsidRDefault="00754F36" w:rsidP="003C2CB5">
            <w:pPr>
              <w:pStyle w:val="TableTABL"/>
              <w:rPr>
                <w:rFonts w:ascii="Times New Roman" w:hAnsi="Times New Roman" w:cs="Times New Roman"/>
                <w:sz w:val="24"/>
                <w:szCs w:val="24"/>
              </w:rPr>
            </w:pPr>
            <w:r w:rsidRPr="00B10DF1">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63C66F" w14:textId="77777777" w:rsidR="00754F36" w:rsidRPr="00B10DF1"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C03377" w14:textId="77777777" w:rsidR="00754F36" w:rsidRPr="00B10DF1"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833D57" w14:textId="77777777" w:rsidR="00754F36" w:rsidRPr="00B10DF1"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D4F5AB" w14:textId="77777777" w:rsidR="00754F36" w:rsidRPr="00B10DF1"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98285A" w14:textId="77777777" w:rsidR="00754F36" w:rsidRPr="00B10DF1" w:rsidRDefault="00754F36" w:rsidP="00754F36">
            <w:pPr>
              <w:pStyle w:val="TableTABL"/>
              <w:jc w:val="center"/>
              <w:rPr>
                <w:rFonts w:ascii="Times New Roman" w:hAnsi="Times New Roman" w:cs="Times New Roman"/>
                <w:sz w:val="24"/>
                <w:szCs w:val="24"/>
              </w:rPr>
            </w:pPr>
            <w:r w:rsidRPr="00B10DF1">
              <w:rPr>
                <w:rFonts w:ascii="Times New Roman" w:hAnsi="Times New Roman" w:cs="Times New Roman"/>
                <w:sz w:val="24"/>
                <w:szCs w:val="24"/>
              </w:rPr>
              <w:t>Пункт 20 частини першої статті 15 Закону</w:t>
            </w:r>
            <w:r w:rsidR="009F4EC1" w:rsidRPr="00B10DF1">
              <w:rPr>
                <w:rFonts w:ascii="Times New Roman" w:hAnsi="Times New Roman" w:cs="Times New Roman"/>
                <w:sz w:val="24"/>
                <w:szCs w:val="24"/>
              </w:rPr>
              <w:t>;</w:t>
            </w:r>
          </w:p>
          <w:p w14:paraId="69E16A66" w14:textId="3E7BDABB" w:rsidR="009F4EC1" w:rsidRPr="00B10DF1" w:rsidRDefault="009F4EC1" w:rsidP="00754F36">
            <w:pPr>
              <w:pStyle w:val="TableTABL"/>
              <w:jc w:val="center"/>
              <w:rPr>
                <w:rFonts w:ascii="Times New Roman" w:hAnsi="Times New Roman" w:cs="Times New Roman"/>
                <w:sz w:val="24"/>
                <w:szCs w:val="24"/>
              </w:rPr>
            </w:pPr>
            <w:r w:rsidRPr="00B10DF1">
              <w:rPr>
                <w:rFonts w:ascii="Times New Roman" w:hAnsi="Times New Roman" w:cs="Times New Roman"/>
                <w:sz w:val="24"/>
                <w:szCs w:val="24"/>
              </w:rPr>
              <w:t>пункт 2 Наказу № 150</w:t>
            </w:r>
          </w:p>
        </w:tc>
      </w:tr>
      <w:tr w:rsidR="00754F36" w:rsidRPr="00E356DD" w14:paraId="261D33F5"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664C2F" w14:textId="7F972FEB"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27</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859599" w14:textId="677D1478"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Суб’єкт господарювання розмістив бланки заяви про самообмеження у доступному для гравців та відвідувачів місці у гральному закладі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C8BEFC"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0253B06D"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A40835"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DBC574"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32C8B6"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4AB23B"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C127B5" w14:textId="627DDB7C"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Абзац четвертий частини сьомої статті 16 Закону</w:t>
            </w:r>
          </w:p>
        </w:tc>
      </w:tr>
      <w:tr w:rsidR="00754F36" w:rsidRPr="00E356DD" w14:paraId="754A7BD8"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5EF261" w14:textId="467EA757"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28</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854BCD" w14:textId="5F20E5D2"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 xml:space="preserve">Суб’єкт господарювання розмістив у гральному закладі у доступному для гравців та відвідувачів місці відомості про рішення про видачу ліцензії (дата та номер рішення, строк дії ліцензії) на організацію та проведення </w:t>
            </w:r>
            <w:r w:rsidRPr="00E356DD">
              <w:rPr>
                <w:rFonts w:ascii="Times New Roman" w:hAnsi="Times New Roman" w:cs="Times New Roman"/>
                <w:sz w:val="24"/>
                <w:szCs w:val="24"/>
              </w:rPr>
              <w:lastRenderedPageBreak/>
              <w:t>азартних ігор, правила організатора азартних ігор, правила відвідування грального закладу, правила проведення азартних ігор, викладені державною мовою та переведені на англійську мову, повідомлення щодо можливого програшу та втрати коштів</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B9EC23"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lastRenderedPageBreak/>
              <w:t>Високий</w:t>
            </w:r>
          </w:p>
          <w:p w14:paraId="65A4CD6F"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6A098A"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FCFAC1"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2C8F43"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80CC51"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2B0424" w14:textId="7B48AA39"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Пункт 15 частини першої статті 15 Закону</w:t>
            </w:r>
          </w:p>
        </w:tc>
      </w:tr>
      <w:tr w:rsidR="00754F36" w:rsidRPr="00E356DD" w14:paraId="29D927FD"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7DF219" w14:textId="403B2E58"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29</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BD80D4" w14:textId="151A250F"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Суб’єкт господарювання організовує та проводить азартні ігри у гральних закладах казино на території спеціальної гральної зони на підставі ліцензії на організацію та проведення азартних ігор у гральних закладах казино</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03ED08"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31A8FF3C"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546489"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A1A4DD"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3E8035"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C96DDC"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886D62" w14:textId="69E95104"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Частина перша статті 26 Закону</w:t>
            </w:r>
          </w:p>
        </w:tc>
      </w:tr>
      <w:tr w:rsidR="00754F36" w:rsidRPr="00E356DD" w14:paraId="79B9AB8B"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DFD128" w14:textId="15677600"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30</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67A081" w14:textId="209ED591"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Суб’єкт господарювання проводить діяльність одного закладу казино на підставі однієї ліцензії</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855ECF"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30932542"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092AC6"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BAA095"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AF45E0"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1882BC"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5C3066" w14:textId="48F2ED6C"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Частина друга статті 26 Закону</w:t>
            </w:r>
          </w:p>
        </w:tc>
      </w:tr>
      <w:tr w:rsidR="00754F36" w:rsidRPr="00E356DD" w14:paraId="54851273"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F6E250" w14:textId="5900BC16"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31</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5509C7" w14:textId="0C1D9D0F"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Територія спеціальної гральної зони для гральних закладів казино відповідає вимогам частини третьої статті 26 Закону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64F4A7"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650A90F1"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676B6E"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913ACB"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8963CC"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C67216"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137BE7" w14:textId="379B5995"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Частина третя статті 26 Закону</w:t>
            </w:r>
          </w:p>
        </w:tc>
      </w:tr>
      <w:tr w:rsidR="00754F36" w:rsidRPr="00E356DD" w14:paraId="7480B1AD"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21B533" w14:textId="13E9CB08"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32</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311CD2" w14:textId="409FC4E9"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 xml:space="preserve">Суб’єкт господарювання розміщується на території </w:t>
            </w:r>
            <w:r w:rsidRPr="00E356DD">
              <w:rPr>
                <w:rFonts w:ascii="Times New Roman" w:hAnsi="Times New Roman" w:cs="Times New Roman"/>
                <w:sz w:val="24"/>
                <w:szCs w:val="24"/>
              </w:rPr>
              <w:lastRenderedPageBreak/>
              <w:t>спеціальної гральної зони, створеної за рішенням Кабінету Міністрів України, що відповідає вимогам частин</w:t>
            </w:r>
            <w:r w:rsidR="00076DD0">
              <w:rPr>
                <w:rFonts w:ascii="Times New Roman" w:hAnsi="Times New Roman" w:cs="Times New Roman"/>
                <w:sz w:val="24"/>
                <w:szCs w:val="24"/>
              </w:rPr>
              <w:t>и</w:t>
            </w:r>
            <w:r w:rsidRPr="00E356DD">
              <w:rPr>
                <w:rFonts w:ascii="Times New Roman" w:hAnsi="Times New Roman" w:cs="Times New Roman"/>
                <w:sz w:val="24"/>
                <w:szCs w:val="24"/>
              </w:rPr>
              <w:t xml:space="preserve"> четвертої статті 26 Закону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2BA671"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lastRenderedPageBreak/>
              <w:t>Високий</w:t>
            </w:r>
          </w:p>
          <w:p w14:paraId="189D0429"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B55AD5"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6A7138"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867B5C"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3768BE"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835F34" w14:textId="77777777"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Абзац перший частини четвертої</w:t>
            </w:r>
          </w:p>
          <w:p w14:paraId="42B9FF37" w14:textId="1DE84794"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 xml:space="preserve">статті 26 </w:t>
            </w:r>
            <w:r w:rsidRPr="00E356DD">
              <w:rPr>
                <w:rFonts w:ascii="Times New Roman" w:hAnsi="Times New Roman" w:cs="Times New Roman"/>
                <w:sz w:val="24"/>
                <w:szCs w:val="24"/>
              </w:rPr>
              <w:lastRenderedPageBreak/>
              <w:t>Закону</w:t>
            </w:r>
          </w:p>
        </w:tc>
      </w:tr>
      <w:tr w:rsidR="00754F36" w:rsidRPr="00E356DD" w14:paraId="23C7C927"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2D2BBE" w14:textId="3DC19B9A"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lastRenderedPageBreak/>
              <w:t>33</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F3CF18" w14:textId="5C209426"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Площа грального закладу казино суб’єкта господарювання у межах територіальної спеціальної гральної зони, створеної за рішенням Кабінету Міністрів України, на території окремих будівель становить більше 10 тисяч квадратних метрів</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5CB8F6"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5330AF20"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BB3EE9"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6933C7"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F44FE7"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AA3F5D"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631920" w14:textId="56125518"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 xml:space="preserve">Абзац </w:t>
            </w:r>
            <w:r w:rsidR="00AE5F8B" w:rsidRPr="00E356DD">
              <w:rPr>
                <w:rFonts w:ascii="Times New Roman" w:hAnsi="Times New Roman" w:cs="Times New Roman"/>
                <w:sz w:val="24"/>
                <w:szCs w:val="24"/>
              </w:rPr>
              <w:t>п’ятий</w:t>
            </w:r>
            <w:r w:rsidRPr="00E356DD">
              <w:rPr>
                <w:rFonts w:ascii="Times New Roman" w:hAnsi="Times New Roman" w:cs="Times New Roman"/>
                <w:sz w:val="24"/>
                <w:szCs w:val="24"/>
              </w:rPr>
              <w:t xml:space="preserve"> частини четвертої статті 26 Закону</w:t>
            </w:r>
          </w:p>
        </w:tc>
      </w:tr>
      <w:tr w:rsidR="00754F36" w:rsidRPr="00E356DD" w14:paraId="150283B2"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7C9FA1" w14:textId="6A00CE72"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3</w:t>
            </w:r>
            <w:r w:rsidR="008966A1" w:rsidRPr="00E356DD">
              <w:rPr>
                <w:rFonts w:ascii="Times New Roman" w:hAnsi="Times New Roman" w:cs="Times New Roman"/>
                <w:sz w:val="24"/>
                <w:szCs w:val="24"/>
              </w:rPr>
              <w:t>4</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04C1C0" w14:textId="2899FCF5"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Суб’єкт господарювання у гральному закладі казино унеможливив надання заздалегідь неправдивої інформації щодо порядку організації та проведення азартних ігор та результатів гри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89A98F"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7B3A9F5F"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010A35"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F14F20"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75371F"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D07875"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A9CBF7" w14:textId="50C446EE"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 xml:space="preserve">Пункт 1 </w:t>
            </w:r>
            <w:r w:rsidRPr="00E356DD">
              <w:rPr>
                <w:rFonts w:ascii="Times New Roman" w:hAnsi="Times New Roman" w:cs="Times New Roman"/>
                <w:sz w:val="24"/>
                <w:szCs w:val="24"/>
              </w:rPr>
              <w:br/>
              <w:t>частини першої статті 27 Закону</w:t>
            </w:r>
          </w:p>
        </w:tc>
      </w:tr>
      <w:tr w:rsidR="00754F36" w:rsidRPr="00E356DD" w14:paraId="736CAAAD"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8309A6" w14:textId="6D6CC629"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3</w:t>
            </w:r>
            <w:r w:rsidR="008966A1" w:rsidRPr="00E356DD">
              <w:rPr>
                <w:rFonts w:ascii="Times New Roman" w:hAnsi="Times New Roman" w:cs="Times New Roman"/>
                <w:sz w:val="24"/>
                <w:szCs w:val="24"/>
              </w:rPr>
              <w:t>5</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15F1CE" w14:textId="6631B94F"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Суб’єкт господарювання у гральному закладі казино унеможливив сприяння у виграші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EA5722"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471D9163"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5F5B3B"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3BBF39"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23D0EA"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12675D"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144A21" w14:textId="3BF97B8F"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 xml:space="preserve">Пункт 2 </w:t>
            </w:r>
            <w:r w:rsidRPr="00E356DD">
              <w:rPr>
                <w:rFonts w:ascii="Times New Roman" w:hAnsi="Times New Roman" w:cs="Times New Roman"/>
                <w:sz w:val="24"/>
                <w:szCs w:val="24"/>
              </w:rPr>
              <w:br/>
              <w:t>частини першої статті 27 Закону</w:t>
            </w:r>
          </w:p>
        </w:tc>
      </w:tr>
      <w:tr w:rsidR="00754F36" w:rsidRPr="00E356DD" w14:paraId="26D698B7"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DCB51F" w14:textId="370226E7"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3</w:t>
            </w:r>
            <w:r w:rsidR="008966A1" w:rsidRPr="00E356DD">
              <w:rPr>
                <w:rFonts w:ascii="Times New Roman" w:hAnsi="Times New Roman" w:cs="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1D2CEB" w14:textId="0BADFE9B"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 xml:space="preserve">Суб’єкт господарювання у гральному закладі казино унеможливив втручання у процес гри (крім випадків, передбачених </w:t>
            </w:r>
            <w:r w:rsidRPr="00E356DD">
              <w:rPr>
                <w:rFonts w:ascii="Times New Roman" w:hAnsi="Times New Roman" w:cs="Times New Roman"/>
                <w:sz w:val="24"/>
                <w:szCs w:val="24"/>
              </w:rPr>
              <w:lastRenderedPageBreak/>
              <w:t>правилами азартних ігор)</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51183A"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lastRenderedPageBreak/>
              <w:t>Високий</w:t>
            </w:r>
          </w:p>
          <w:p w14:paraId="041B2F6F"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F757F1"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F58F3F"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851D6E"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C6F1FB"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E0F1D" w14:textId="169A8EEC"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 xml:space="preserve">Пункт 3 </w:t>
            </w:r>
            <w:r w:rsidRPr="00E356DD">
              <w:rPr>
                <w:rFonts w:ascii="Times New Roman" w:hAnsi="Times New Roman" w:cs="Times New Roman"/>
                <w:sz w:val="24"/>
                <w:szCs w:val="24"/>
              </w:rPr>
              <w:br/>
              <w:t>частини першої статті 27 Закону</w:t>
            </w:r>
          </w:p>
        </w:tc>
      </w:tr>
      <w:tr w:rsidR="00754F36" w:rsidRPr="00E356DD" w14:paraId="79C17D3F"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AD5B68" w14:textId="295F8EA3"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3</w:t>
            </w:r>
            <w:r w:rsidR="008966A1" w:rsidRPr="00E356DD">
              <w:rPr>
                <w:rFonts w:ascii="Times New Roman" w:hAnsi="Times New Roman" w:cs="Times New Roman"/>
                <w:sz w:val="24"/>
                <w:szCs w:val="24"/>
              </w:rPr>
              <w:t>7</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985DBA" w14:textId="705462FF"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Суб’єкт господарювання проводить у гральному закладі казино ігри в покер, інші азартні ігри казино та не проводить азартних ігор, що мають ознаки лотереї, у тому числі прийняття ставок на результати розіграшів лотерей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508435"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2DECC4B7"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4363B0"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545485"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3B3647"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9E11F6"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241834" w14:textId="6CFDF4BB"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Частина друга статті 27 Закону</w:t>
            </w:r>
          </w:p>
        </w:tc>
      </w:tr>
      <w:tr w:rsidR="00754F36" w:rsidRPr="00E356DD" w14:paraId="144C85C1"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EECB8E" w14:textId="791FFDD8"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3</w:t>
            </w:r>
            <w:r w:rsidR="008966A1" w:rsidRPr="00E356DD">
              <w:rPr>
                <w:rFonts w:ascii="Times New Roman" w:hAnsi="Times New Roman" w:cs="Times New Roman"/>
                <w:sz w:val="24"/>
                <w:szCs w:val="24"/>
              </w:rPr>
              <w:t>8</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41670B"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Суб’єкт господарювання забезпечив зберігання у гральному закладі казино документів (або копій):</w:t>
            </w:r>
          </w:p>
          <w:p w14:paraId="121AEFC9" w14:textId="2F2DF459"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документи про право власності або користування приміщенням (свідоцтво про право власності, договір купівлі-продажу, договір оренди тощо), в якому здійснюються організація та проведення азартних ігор у гральному закладі казино</w:t>
            </w:r>
            <w:r w:rsidR="00076DD0">
              <w:rPr>
                <w:rFonts w:ascii="Times New Roman" w:hAnsi="Times New Roman" w:cs="Times New Roman"/>
                <w:sz w:val="24"/>
                <w:szCs w:val="24"/>
              </w:rPr>
              <w:t>;</w:t>
            </w:r>
          </w:p>
          <w:p w14:paraId="7A03CF30" w14:textId="310C3201"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документи на гральне обладнання та відповідні сертифікати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306503"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7EA0189A"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DCB72B"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6BC3C3"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41F332"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1B9976"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1E2135" w14:textId="4EBA2D2F" w:rsidR="00AE5F8B" w:rsidRPr="00E356DD" w:rsidRDefault="00754F36" w:rsidP="00AE5F8B">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Частина третя статті 27 Закону</w:t>
            </w:r>
          </w:p>
          <w:p w14:paraId="53DB049B" w14:textId="185754E9" w:rsidR="00754F36" w:rsidRPr="00E356DD" w:rsidRDefault="00754F36" w:rsidP="003C2CB5">
            <w:pPr>
              <w:pStyle w:val="TableTABL"/>
              <w:jc w:val="center"/>
              <w:rPr>
                <w:rFonts w:ascii="Times New Roman" w:hAnsi="Times New Roman" w:cs="Times New Roman"/>
                <w:sz w:val="24"/>
                <w:szCs w:val="24"/>
              </w:rPr>
            </w:pPr>
          </w:p>
        </w:tc>
      </w:tr>
      <w:tr w:rsidR="00754F36" w:rsidRPr="00E356DD" w14:paraId="2494BA67"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B3EF9D" w14:textId="2DD90D22"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3</w:t>
            </w:r>
            <w:r w:rsidR="008966A1" w:rsidRPr="00E356DD">
              <w:rPr>
                <w:rFonts w:ascii="Times New Roman" w:hAnsi="Times New Roman" w:cs="Times New Roman"/>
                <w:sz w:val="24"/>
                <w:szCs w:val="24"/>
              </w:rPr>
              <w:t>9</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3BD3EA" w14:textId="6EB091E4"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 xml:space="preserve">Суб’єкт господарювання розпочав свою діяльність з організації </w:t>
            </w:r>
            <w:r w:rsidRPr="00E356DD">
              <w:rPr>
                <w:rFonts w:ascii="Times New Roman" w:hAnsi="Times New Roman" w:cs="Times New Roman"/>
                <w:sz w:val="24"/>
                <w:szCs w:val="24"/>
              </w:rPr>
              <w:lastRenderedPageBreak/>
              <w:t>та проведення азартних ігор у гральному закладі казино після отримання ліцензії на організацію та проведення азартних ігор у гральному закладі казино</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3D8B2D"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lastRenderedPageBreak/>
              <w:t>Високий</w:t>
            </w:r>
          </w:p>
          <w:p w14:paraId="77112F03"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45750E"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A89ABD"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4519C7"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FACE51"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72B4F4" w14:textId="39C63771"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Частина перша статті 28 Закону</w:t>
            </w:r>
          </w:p>
        </w:tc>
      </w:tr>
      <w:tr w:rsidR="00754F36" w:rsidRPr="00E356DD" w14:paraId="58B1EAD0"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BFB903" w14:textId="04B1A8CC" w:rsidR="00754F36" w:rsidRPr="00E356DD" w:rsidRDefault="008966A1"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40</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299FBF" w14:textId="06D9DD4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Суб’єкт господарювання забезпечив розміщення грального обладнання у кількості десяти гральних столів, у тому числі не менше двох гральних столів з кільцем рулетки, та не менше 50 гральних автоматів у разі розташування грального закладу казино на території спеціальної гральної зони у населених пунктах з чисельністю населення більше 500 000 (п’ятсот тисяч) осіб</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E265BC"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0165C72D"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96AFB6"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DFB2F6"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E13E24"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19BC72"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5F6BA9" w14:textId="1D62AE33"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 xml:space="preserve">Пункт 1 </w:t>
            </w:r>
            <w:r w:rsidRPr="00E356DD">
              <w:rPr>
                <w:rFonts w:ascii="Times New Roman" w:hAnsi="Times New Roman" w:cs="Times New Roman"/>
                <w:sz w:val="24"/>
                <w:szCs w:val="24"/>
              </w:rPr>
              <w:br/>
              <w:t>частини другої статті 28 Закону</w:t>
            </w:r>
          </w:p>
        </w:tc>
      </w:tr>
      <w:tr w:rsidR="00754F36" w:rsidRPr="00E356DD" w14:paraId="1B7232B6"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8A2526" w14:textId="03B9D256" w:rsidR="00754F36" w:rsidRPr="00E356DD" w:rsidRDefault="008966A1"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41</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BFF8C0" w14:textId="2FA80FE4"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 xml:space="preserve">Суб’єкт господарювання — організатор казино забезпечив розміщення грального обладнання у кількості 5 гральних столів, у тому числі не менше 1 грального стола з кільцем рулетки, та не менше 20 гральних автоматів у разі розташування грального закладу </w:t>
            </w:r>
            <w:r w:rsidRPr="00E356DD">
              <w:rPr>
                <w:rFonts w:ascii="Times New Roman" w:hAnsi="Times New Roman" w:cs="Times New Roman"/>
                <w:sz w:val="24"/>
                <w:szCs w:val="24"/>
              </w:rPr>
              <w:lastRenderedPageBreak/>
              <w:t>казино на території спеціальної гральної зони у населеному пункті з чисельністю населення менше 500 000 (п’ятсот тисяч) осіб та поза межами населених пунктів</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B69E56"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lastRenderedPageBreak/>
              <w:t>Високий</w:t>
            </w:r>
          </w:p>
          <w:p w14:paraId="65E5391C"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CCC848"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2C3538"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026EA1"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5ABC55"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F7B1F0" w14:textId="38CD075E"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 xml:space="preserve">Пункт 2 </w:t>
            </w:r>
            <w:r w:rsidRPr="00E356DD">
              <w:rPr>
                <w:rFonts w:ascii="Times New Roman" w:hAnsi="Times New Roman" w:cs="Times New Roman"/>
                <w:sz w:val="24"/>
                <w:szCs w:val="24"/>
              </w:rPr>
              <w:br/>
              <w:t>частини другої статті 28 Закону</w:t>
            </w:r>
          </w:p>
        </w:tc>
      </w:tr>
      <w:tr w:rsidR="00754F36" w:rsidRPr="00E356DD" w14:paraId="09763668"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102086" w14:textId="489F8FC9" w:rsidR="00754F36" w:rsidRPr="00E356DD" w:rsidRDefault="008966A1"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42</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BC7532" w14:textId="1103C111"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Суб’єкт господарювання забезпечив чисельність у гральному закладі казино працівників, які працюють за трудовим договором, укладеним з організатором казино не менше</w:t>
            </w:r>
            <w:r w:rsidR="00076DD0">
              <w:rPr>
                <w:rFonts w:ascii="Times New Roman" w:hAnsi="Times New Roman" w:cs="Times New Roman"/>
                <w:sz w:val="24"/>
                <w:szCs w:val="24"/>
              </w:rPr>
              <w:t>,</w:t>
            </w:r>
            <w:r w:rsidRPr="00E356DD">
              <w:rPr>
                <w:rFonts w:ascii="Times New Roman" w:hAnsi="Times New Roman" w:cs="Times New Roman"/>
                <w:sz w:val="24"/>
                <w:szCs w:val="24"/>
              </w:rPr>
              <w:t xml:space="preserve"> ніж 50 (п’ятдесят) осіб</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E8C1B4"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045BD542"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1107A9"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5FD18E"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F73BC1"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BC4F08"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30994E" w14:textId="22DD561F"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Частина третя статті 28 Закону</w:t>
            </w:r>
          </w:p>
        </w:tc>
      </w:tr>
      <w:tr w:rsidR="00754F36" w:rsidRPr="00E356DD" w14:paraId="03939334"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1EAEE" w14:textId="26F20E58" w:rsidR="00754F36" w:rsidRPr="00E356DD" w:rsidRDefault="008966A1"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43</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6E7A50" w14:textId="608EEB78"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Суб’єкт господарювання у гральному закладі казино, що розташований на території окремої будівлі в межах спеціальної територіальної гральної зони, створеної за рішенням Кабінету Міністрів України, розмістив гральне обладнання у кількості не менше 20 гральних столів, у тому числі не менше 4 гральних столів з кільцем рулетки, та не менше 250 гральних автоматів</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571E57"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1B33A9D4"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06E2AA"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325386"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BB0542"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C59D0D"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3F9D28" w14:textId="77777777"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 xml:space="preserve">Абзаци перший та другий </w:t>
            </w:r>
            <w:r w:rsidRPr="00E356DD">
              <w:rPr>
                <w:rFonts w:ascii="Times New Roman" w:hAnsi="Times New Roman" w:cs="Times New Roman"/>
                <w:sz w:val="24"/>
                <w:szCs w:val="24"/>
              </w:rPr>
              <w:br/>
              <w:t>частини четвертої</w:t>
            </w:r>
          </w:p>
          <w:p w14:paraId="1926E107" w14:textId="017CFBE6"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статті 28 Закону</w:t>
            </w:r>
          </w:p>
        </w:tc>
      </w:tr>
      <w:tr w:rsidR="00754F36" w:rsidRPr="00E356DD" w14:paraId="108DD15B"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82D435" w14:textId="0B4E9A64"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4</w:t>
            </w:r>
            <w:r w:rsidR="008966A1" w:rsidRPr="00E356DD">
              <w:rPr>
                <w:rFonts w:ascii="Times New Roman" w:hAnsi="Times New Roman" w:cs="Times New Roman"/>
                <w:sz w:val="24"/>
                <w:szCs w:val="24"/>
              </w:rPr>
              <w:t>4</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13D66F" w14:textId="0898E760" w:rsidR="00754F36" w:rsidRPr="00E356DD" w:rsidRDefault="00754F36" w:rsidP="00E356DD">
            <w:pPr>
              <w:pStyle w:val="TableTABL"/>
              <w:rPr>
                <w:rFonts w:ascii="Times New Roman" w:hAnsi="Times New Roman" w:cs="Times New Roman"/>
                <w:sz w:val="24"/>
                <w:szCs w:val="24"/>
              </w:rPr>
            </w:pPr>
            <w:r w:rsidRPr="00E356DD">
              <w:rPr>
                <w:rFonts w:ascii="Times New Roman" w:hAnsi="Times New Roman" w:cs="Times New Roman"/>
                <w:sz w:val="24"/>
                <w:szCs w:val="24"/>
              </w:rPr>
              <w:t xml:space="preserve">Суб’єкт господарювання у гральному закладі казино, </w:t>
            </w:r>
            <w:r w:rsidRPr="00E356DD">
              <w:rPr>
                <w:rFonts w:ascii="Times New Roman" w:hAnsi="Times New Roman" w:cs="Times New Roman"/>
                <w:sz w:val="24"/>
                <w:szCs w:val="24"/>
              </w:rPr>
              <w:lastRenderedPageBreak/>
              <w:t>що розташований на території окремої будівлі в межах спеціальної територіальної гральної</w:t>
            </w:r>
            <w:r w:rsidR="00E356DD">
              <w:rPr>
                <w:rFonts w:ascii="Times New Roman" w:hAnsi="Times New Roman" w:cs="Times New Roman"/>
                <w:sz w:val="24"/>
                <w:szCs w:val="24"/>
              </w:rPr>
              <w:t xml:space="preserve"> </w:t>
            </w:r>
            <w:r w:rsidRPr="00E356DD">
              <w:rPr>
                <w:rFonts w:ascii="Times New Roman" w:hAnsi="Times New Roman" w:cs="Times New Roman"/>
                <w:sz w:val="24"/>
                <w:szCs w:val="24"/>
              </w:rPr>
              <w:t>зони, створеної за рішенням Кабінету Міністрів України, забезпечив розміщення закладу громадського харчування</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1650B8"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lastRenderedPageBreak/>
              <w:t>Високий</w:t>
            </w:r>
          </w:p>
          <w:p w14:paraId="28236801"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59BAF0"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657B75"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3DEB21"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723098"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708AE8" w14:textId="3186F0A2"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 xml:space="preserve">Абзаци перший та третій </w:t>
            </w:r>
            <w:r w:rsidRPr="00E356DD">
              <w:rPr>
                <w:rFonts w:ascii="Times New Roman" w:hAnsi="Times New Roman" w:cs="Times New Roman"/>
                <w:sz w:val="24"/>
                <w:szCs w:val="24"/>
              </w:rPr>
              <w:br/>
              <w:t xml:space="preserve">частини </w:t>
            </w:r>
            <w:r w:rsidRPr="00E356DD">
              <w:rPr>
                <w:rFonts w:ascii="Times New Roman" w:hAnsi="Times New Roman" w:cs="Times New Roman"/>
                <w:sz w:val="24"/>
                <w:szCs w:val="24"/>
              </w:rPr>
              <w:lastRenderedPageBreak/>
              <w:t>четвертої статті 28 Закону</w:t>
            </w:r>
          </w:p>
        </w:tc>
      </w:tr>
      <w:tr w:rsidR="00754F36" w:rsidRPr="00E356DD" w14:paraId="5CAAA8D5"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A55944" w14:textId="610451D5"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lastRenderedPageBreak/>
              <w:t>4</w:t>
            </w:r>
            <w:r w:rsidR="008966A1" w:rsidRPr="00E356DD">
              <w:rPr>
                <w:rFonts w:ascii="Times New Roman" w:hAnsi="Times New Roman" w:cs="Times New Roman"/>
                <w:sz w:val="24"/>
                <w:szCs w:val="24"/>
              </w:rPr>
              <w:t>5</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6DACBC" w14:textId="6CF10BD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Чисельність працівників суб’єкта господарювання, які працюють за трудовим договором, укладеним з організатором казино, не може бути меншою 200 (двохсот) осіб</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887015"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5040950E"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A31DDA"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BD1B9A"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D88988"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211527"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C4E33C" w14:textId="77777777"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Абзац четвертий частини четвертої</w:t>
            </w:r>
          </w:p>
          <w:p w14:paraId="73353E79" w14:textId="044E386C"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статті 28 Закону</w:t>
            </w:r>
          </w:p>
        </w:tc>
      </w:tr>
      <w:tr w:rsidR="00754F36" w:rsidRPr="00E356DD" w14:paraId="6A6C9813"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1BDD68" w14:textId="6AC76003"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4</w:t>
            </w:r>
            <w:r w:rsidR="008966A1" w:rsidRPr="00E356DD">
              <w:rPr>
                <w:rFonts w:ascii="Times New Roman" w:hAnsi="Times New Roman" w:cs="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099315" w14:textId="76601942"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 xml:space="preserve">Суб’єкт господарювання самостійно визначив режим роботи грального закладу казино та об’єктів, що в ньому розміщені з урахуванням необхідності дотримання вимог законодавства щодо забезпечення громадської безпеки і правопорядку, нормальних (звичайних) умов життя для громадян, які проживають на суміжній та прилеглій до спеціальної гральної зони території, а також виконання норм </w:t>
            </w:r>
            <w:r w:rsidRPr="00E356DD">
              <w:rPr>
                <w:rFonts w:ascii="Times New Roman" w:hAnsi="Times New Roman" w:cs="Times New Roman"/>
                <w:sz w:val="24"/>
                <w:szCs w:val="24"/>
              </w:rPr>
              <w:lastRenderedPageBreak/>
              <w:t>і правил, що регламентують граничний рівень звукового шуму та електромагнітного випромінювання</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5C5E3A"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lastRenderedPageBreak/>
              <w:t>Високий</w:t>
            </w:r>
          </w:p>
          <w:p w14:paraId="1E97A97E"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4E191F"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2685A4"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E1B413"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C63263"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674FC8" w14:textId="296DFD46"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Частина п’ята статті 28 Закону</w:t>
            </w:r>
          </w:p>
        </w:tc>
      </w:tr>
      <w:tr w:rsidR="00754F36" w:rsidRPr="00E356DD" w14:paraId="19458131"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130ABC" w14:textId="166BB683"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4</w:t>
            </w:r>
            <w:r w:rsidR="008966A1" w:rsidRPr="00E356DD">
              <w:rPr>
                <w:rFonts w:ascii="Times New Roman" w:hAnsi="Times New Roman" w:cs="Times New Roman"/>
                <w:sz w:val="24"/>
                <w:szCs w:val="24"/>
              </w:rPr>
              <w:t>7</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8FB579" w14:textId="5FB5F761"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Суб’єкт господарювання забезпечив здійснення участі в азартній грі у гральному закладі казино з використанням ігрових замінників гривні (гральних жетонів, фішок)</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31C15D"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6FD407E4"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3FA061"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F8681B"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BE967E"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A052F1"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9AA1FE" w14:textId="667E15CC"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Частина шоста статті 28 Закону</w:t>
            </w:r>
          </w:p>
        </w:tc>
      </w:tr>
      <w:tr w:rsidR="00754F36" w:rsidRPr="00E356DD" w14:paraId="7CDBE757"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79E847" w14:textId="2FD17D04"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4</w:t>
            </w:r>
            <w:r w:rsidR="008966A1" w:rsidRPr="00E356DD">
              <w:rPr>
                <w:rFonts w:ascii="Times New Roman" w:hAnsi="Times New Roman" w:cs="Times New Roman"/>
                <w:sz w:val="24"/>
                <w:szCs w:val="24"/>
              </w:rPr>
              <w:t>8</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D0BD77" w14:textId="562B254D"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Суб’єкт господарювання у гральному закладі казино забезпечив заборону</w:t>
            </w:r>
            <w:r w:rsidR="00076DD0">
              <w:rPr>
                <w:rFonts w:ascii="Times New Roman" w:hAnsi="Times New Roman" w:cs="Times New Roman"/>
                <w:sz w:val="24"/>
                <w:szCs w:val="24"/>
                <w:lang w:val="en-US"/>
              </w:rPr>
              <w:t xml:space="preserve"> </w:t>
            </w:r>
            <w:r w:rsidRPr="00E356DD">
              <w:rPr>
                <w:rFonts w:ascii="Times New Roman" w:hAnsi="Times New Roman" w:cs="Times New Roman"/>
                <w:sz w:val="24"/>
                <w:szCs w:val="24"/>
              </w:rPr>
              <w:t>/</w:t>
            </w:r>
            <w:r w:rsidR="00076DD0">
              <w:rPr>
                <w:rFonts w:ascii="Times New Roman" w:hAnsi="Times New Roman" w:cs="Times New Roman"/>
                <w:sz w:val="24"/>
                <w:szCs w:val="24"/>
                <w:lang w:val="en-US"/>
              </w:rPr>
              <w:t xml:space="preserve"> </w:t>
            </w:r>
            <w:r w:rsidRPr="00E356DD">
              <w:rPr>
                <w:rFonts w:ascii="Times New Roman" w:hAnsi="Times New Roman" w:cs="Times New Roman"/>
                <w:sz w:val="24"/>
                <w:szCs w:val="24"/>
              </w:rPr>
              <w:t xml:space="preserve">неможливість прийняття ставок грошима, </w:t>
            </w:r>
            <w:r w:rsidRPr="00E356DD">
              <w:rPr>
                <w:rFonts w:ascii="Times New Roman" w:hAnsi="Times New Roman" w:cs="Times New Roman"/>
                <w:spacing w:val="-3"/>
                <w:sz w:val="24"/>
                <w:szCs w:val="24"/>
              </w:rPr>
              <w:t>матеріальними цінностями чи іншим майном</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01579F"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5E8B3CFC"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AF81AA"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0E22BC"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57672F"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1E243B"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60C114" w14:textId="2A2CA057"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Частина шоста статті 28 Закону</w:t>
            </w:r>
          </w:p>
        </w:tc>
      </w:tr>
      <w:tr w:rsidR="00754F36" w:rsidRPr="00E356DD" w14:paraId="3BA494B4"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46F4F6" w14:textId="65414162"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4</w:t>
            </w:r>
            <w:r w:rsidR="008966A1" w:rsidRPr="00E356DD">
              <w:rPr>
                <w:rFonts w:ascii="Times New Roman" w:hAnsi="Times New Roman" w:cs="Times New Roman"/>
                <w:sz w:val="24"/>
                <w:szCs w:val="24"/>
              </w:rPr>
              <w:t>9</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303AB1" w14:textId="659ADDF1"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Суб’єкт господарювання у гральному закладі казино забезпечив оснащення кожного ігрового замінника гривні спеціальним засобом (чіпом тощо), зчитування якого дає можливість визначити номінал відповідного ігрового замінника гривні та місцезнаходження казино, в якому він використовується (перебуває в обігу)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484A0E"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3D4DC5F1"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AF73A2"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F3F9D3"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C3E3C0"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051D43"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404505" w14:textId="39360B89"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Частина сьома статті 28 Закону</w:t>
            </w:r>
          </w:p>
        </w:tc>
      </w:tr>
      <w:tr w:rsidR="00754F36" w:rsidRPr="00E356DD" w14:paraId="1D6C4CD6"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E98699" w14:textId="5F80E91D" w:rsidR="00754F36" w:rsidRPr="00E356DD" w:rsidRDefault="008966A1"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50</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DD60D1" w14:textId="4249CBBB"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 xml:space="preserve">Суб’єкт </w:t>
            </w:r>
            <w:r w:rsidRPr="00E356DD">
              <w:rPr>
                <w:rFonts w:ascii="Times New Roman" w:hAnsi="Times New Roman" w:cs="Times New Roman"/>
                <w:sz w:val="24"/>
                <w:szCs w:val="24"/>
              </w:rPr>
              <w:lastRenderedPageBreak/>
              <w:t>господарювання забезпечив мінімальну площу приміщення для розташування грального закладу казино на території будівель, в яких розташовані готелі категорії «п’ять зірок», складає не менш як 500 квадратних метрів</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D80578"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lastRenderedPageBreak/>
              <w:t>Високий</w:t>
            </w:r>
          </w:p>
          <w:p w14:paraId="6556BABD"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lastRenderedPageBreak/>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46BEF3"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184565"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2B1AB7"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ACD565"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834148" w14:textId="7223C7BC"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 xml:space="preserve">Частина </w:t>
            </w:r>
            <w:r w:rsidRPr="00E356DD">
              <w:rPr>
                <w:rFonts w:ascii="Times New Roman" w:hAnsi="Times New Roman" w:cs="Times New Roman"/>
                <w:sz w:val="24"/>
                <w:szCs w:val="24"/>
              </w:rPr>
              <w:lastRenderedPageBreak/>
              <w:t>восьма статті 28 Закону</w:t>
            </w:r>
          </w:p>
        </w:tc>
      </w:tr>
      <w:tr w:rsidR="00754F36" w:rsidRPr="00E356DD" w14:paraId="1E61C32E"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CC73E0" w14:textId="2D483D45" w:rsidR="00754F36" w:rsidRPr="00B10DF1" w:rsidRDefault="008966A1" w:rsidP="003C2CB5">
            <w:pPr>
              <w:pStyle w:val="TableTABL"/>
              <w:jc w:val="center"/>
              <w:rPr>
                <w:rFonts w:ascii="Times New Roman" w:hAnsi="Times New Roman" w:cs="Times New Roman"/>
                <w:sz w:val="24"/>
                <w:szCs w:val="24"/>
              </w:rPr>
            </w:pPr>
            <w:r w:rsidRPr="00B10DF1">
              <w:rPr>
                <w:rFonts w:ascii="Times New Roman" w:hAnsi="Times New Roman" w:cs="Times New Roman"/>
                <w:sz w:val="24"/>
                <w:szCs w:val="24"/>
              </w:rPr>
              <w:lastRenderedPageBreak/>
              <w:t>51</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8632D0" w14:textId="62E02E8F" w:rsidR="00754F36" w:rsidRPr="00B10DF1" w:rsidRDefault="00754F36" w:rsidP="003C2CB5">
            <w:pPr>
              <w:pStyle w:val="TableTABL"/>
              <w:rPr>
                <w:rFonts w:ascii="Times New Roman" w:hAnsi="Times New Roman" w:cs="Times New Roman"/>
                <w:sz w:val="24"/>
                <w:szCs w:val="24"/>
              </w:rPr>
            </w:pPr>
            <w:r w:rsidRPr="00B10DF1">
              <w:rPr>
                <w:rFonts w:ascii="Times New Roman" w:hAnsi="Times New Roman" w:cs="Times New Roman"/>
                <w:sz w:val="24"/>
                <w:szCs w:val="24"/>
              </w:rPr>
              <w:t>Суб’єкт господарювання забезпечив відокремлення території для розміщення грального закладу казино таким чином, щоб унеможливити неконтрольований вхід відвідувачів без їх ідентифікації</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58389F" w14:textId="77777777" w:rsidR="00754F36" w:rsidRPr="00B10DF1" w:rsidRDefault="00754F36" w:rsidP="003C2CB5">
            <w:pPr>
              <w:pStyle w:val="TableTABL"/>
              <w:rPr>
                <w:rFonts w:ascii="Times New Roman" w:hAnsi="Times New Roman" w:cs="Times New Roman"/>
                <w:sz w:val="24"/>
                <w:szCs w:val="24"/>
              </w:rPr>
            </w:pPr>
            <w:r w:rsidRPr="00B10DF1">
              <w:rPr>
                <w:rFonts w:ascii="Times New Roman" w:hAnsi="Times New Roman" w:cs="Times New Roman"/>
                <w:sz w:val="24"/>
                <w:szCs w:val="24"/>
              </w:rPr>
              <w:t>Високий</w:t>
            </w:r>
          </w:p>
          <w:p w14:paraId="5280E42F" w14:textId="77777777" w:rsidR="00754F36" w:rsidRPr="00B10DF1" w:rsidRDefault="00754F36" w:rsidP="003C2CB5">
            <w:pPr>
              <w:pStyle w:val="TableTABL"/>
              <w:rPr>
                <w:rFonts w:ascii="Times New Roman" w:hAnsi="Times New Roman" w:cs="Times New Roman"/>
                <w:sz w:val="24"/>
                <w:szCs w:val="24"/>
              </w:rPr>
            </w:pPr>
            <w:r w:rsidRPr="00B10DF1">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BEB04C" w14:textId="77777777" w:rsidR="00754F36" w:rsidRPr="00B10DF1"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7E298D" w14:textId="77777777" w:rsidR="00754F36" w:rsidRPr="00B10DF1"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0CED2C" w14:textId="77777777" w:rsidR="00754F36" w:rsidRPr="00B10DF1"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F3A100" w14:textId="77777777" w:rsidR="00754F36" w:rsidRPr="00B10DF1"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746C0B" w14:textId="17A7AF5A" w:rsidR="00754F36" w:rsidRPr="00B10DF1" w:rsidRDefault="00754F36" w:rsidP="003C2CB5">
            <w:pPr>
              <w:pStyle w:val="TableTABL"/>
              <w:jc w:val="center"/>
              <w:rPr>
                <w:rFonts w:ascii="Times New Roman" w:hAnsi="Times New Roman" w:cs="Times New Roman"/>
                <w:sz w:val="24"/>
                <w:szCs w:val="24"/>
              </w:rPr>
            </w:pPr>
            <w:r w:rsidRPr="00B10DF1">
              <w:rPr>
                <w:rFonts w:ascii="Times New Roman" w:hAnsi="Times New Roman" w:cs="Times New Roman"/>
                <w:sz w:val="24"/>
                <w:szCs w:val="24"/>
              </w:rPr>
              <w:t>Частина восьма статті 28 Закону</w:t>
            </w:r>
          </w:p>
        </w:tc>
      </w:tr>
      <w:tr w:rsidR="00754F36" w:rsidRPr="00E356DD" w14:paraId="1E0F9A29"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8985BE" w14:textId="7CE1540F" w:rsidR="00754F36" w:rsidRPr="00B10DF1" w:rsidRDefault="008966A1" w:rsidP="003C2CB5">
            <w:pPr>
              <w:pStyle w:val="TableTABL"/>
              <w:jc w:val="center"/>
              <w:rPr>
                <w:rFonts w:ascii="Times New Roman" w:hAnsi="Times New Roman" w:cs="Times New Roman"/>
                <w:sz w:val="24"/>
                <w:szCs w:val="24"/>
              </w:rPr>
            </w:pPr>
            <w:r w:rsidRPr="00B10DF1">
              <w:rPr>
                <w:rFonts w:ascii="Times New Roman" w:hAnsi="Times New Roman" w:cs="Times New Roman"/>
                <w:sz w:val="24"/>
                <w:szCs w:val="24"/>
              </w:rPr>
              <w:t>52</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DC8F2E" w14:textId="73F68D0F" w:rsidR="00754F36" w:rsidRPr="00B10DF1" w:rsidRDefault="00754F36" w:rsidP="003C2CB5">
            <w:pPr>
              <w:pStyle w:val="TableTABL"/>
              <w:rPr>
                <w:rFonts w:ascii="Times New Roman" w:hAnsi="Times New Roman" w:cs="Times New Roman"/>
                <w:sz w:val="24"/>
                <w:szCs w:val="24"/>
              </w:rPr>
            </w:pPr>
            <w:r w:rsidRPr="00B10DF1">
              <w:rPr>
                <w:rFonts w:ascii="Times New Roman" w:hAnsi="Times New Roman" w:cs="Times New Roman"/>
                <w:sz w:val="24"/>
                <w:szCs w:val="24"/>
              </w:rPr>
              <w:t>Суб’єкт господарювання обладнав приміщення грального закладу казино системою охоронної сигналізації</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6DCAA6" w14:textId="77777777" w:rsidR="00754F36" w:rsidRPr="00B10DF1" w:rsidRDefault="00754F36" w:rsidP="003C2CB5">
            <w:pPr>
              <w:pStyle w:val="TableTABL"/>
              <w:rPr>
                <w:rFonts w:ascii="Times New Roman" w:hAnsi="Times New Roman" w:cs="Times New Roman"/>
                <w:sz w:val="24"/>
                <w:szCs w:val="24"/>
              </w:rPr>
            </w:pPr>
            <w:r w:rsidRPr="00B10DF1">
              <w:rPr>
                <w:rFonts w:ascii="Times New Roman" w:hAnsi="Times New Roman" w:cs="Times New Roman"/>
                <w:sz w:val="24"/>
                <w:szCs w:val="24"/>
              </w:rPr>
              <w:t>Високий</w:t>
            </w:r>
          </w:p>
          <w:p w14:paraId="40043492" w14:textId="77777777" w:rsidR="00754F36" w:rsidRPr="00B10DF1" w:rsidRDefault="00754F36" w:rsidP="003C2CB5">
            <w:pPr>
              <w:pStyle w:val="TableTABL"/>
              <w:rPr>
                <w:rFonts w:ascii="Times New Roman" w:hAnsi="Times New Roman" w:cs="Times New Roman"/>
                <w:sz w:val="24"/>
                <w:szCs w:val="24"/>
              </w:rPr>
            </w:pPr>
            <w:r w:rsidRPr="00B10DF1">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619EF3" w14:textId="77777777" w:rsidR="00754F36" w:rsidRPr="00B10DF1"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1BCF48" w14:textId="77777777" w:rsidR="00754F36" w:rsidRPr="00B10DF1"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EBD27F" w14:textId="77777777" w:rsidR="00754F36" w:rsidRPr="00B10DF1"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F74E12" w14:textId="77777777" w:rsidR="00754F36" w:rsidRPr="00B10DF1"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5A0F9E" w14:textId="530CEEF0" w:rsidR="003B6FBD" w:rsidRPr="00B10DF1" w:rsidRDefault="00754F36" w:rsidP="003B6FBD">
            <w:pPr>
              <w:pStyle w:val="TableTABL"/>
              <w:jc w:val="center"/>
              <w:rPr>
                <w:rFonts w:ascii="Times New Roman" w:hAnsi="Times New Roman" w:cs="Times New Roman"/>
                <w:sz w:val="24"/>
                <w:szCs w:val="24"/>
              </w:rPr>
            </w:pPr>
            <w:r w:rsidRPr="00B10DF1">
              <w:rPr>
                <w:rFonts w:ascii="Times New Roman" w:hAnsi="Times New Roman" w:cs="Times New Roman"/>
                <w:sz w:val="24"/>
                <w:szCs w:val="24"/>
              </w:rPr>
              <w:t>Частина дев’ята статті 28 Закону</w:t>
            </w:r>
            <w:r w:rsidR="00CC1704" w:rsidRPr="00B10DF1">
              <w:rPr>
                <w:rFonts w:ascii="Times New Roman" w:hAnsi="Times New Roman" w:cs="Times New Roman"/>
                <w:sz w:val="24"/>
                <w:szCs w:val="24"/>
              </w:rPr>
              <w:t>; підпункт 29 пункту 25</w:t>
            </w:r>
            <w:r w:rsidR="004E0CAE" w:rsidRPr="00B10DF1">
              <w:rPr>
                <w:rFonts w:ascii="Times New Roman" w:hAnsi="Times New Roman" w:cs="Times New Roman"/>
                <w:sz w:val="24"/>
                <w:szCs w:val="24"/>
              </w:rPr>
              <w:t xml:space="preserve"> та пункт 54</w:t>
            </w:r>
            <w:r w:rsidR="00CC1704" w:rsidRPr="00B10DF1">
              <w:rPr>
                <w:rFonts w:ascii="Times New Roman" w:hAnsi="Times New Roman" w:cs="Times New Roman"/>
                <w:sz w:val="24"/>
                <w:szCs w:val="24"/>
              </w:rPr>
              <w:t xml:space="preserve"> </w:t>
            </w:r>
            <w:r w:rsidR="003B6FBD" w:rsidRPr="00B10DF1">
              <w:rPr>
                <w:rFonts w:ascii="Times New Roman" w:hAnsi="Times New Roman" w:cs="Times New Roman"/>
                <w:sz w:val="24"/>
                <w:szCs w:val="24"/>
              </w:rPr>
              <w:t xml:space="preserve">Ліцензійних умов провадження діяльності </w:t>
            </w:r>
          </w:p>
          <w:p w14:paraId="3115D214" w14:textId="77777777" w:rsidR="003B6FBD" w:rsidRPr="00B10DF1" w:rsidRDefault="003B6FBD" w:rsidP="003B6FBD">
            <w:pPr>
              <w:pStyle w:val="TableTABL"/>
              <w:jc w:val="center"/>
              <w:rPr>
                <w:rFonts w:ascii="Times New Roman" w:hAnsi="Times New Roman" w:cs="Times New Roman"/>
                <w:sz w:val="24"/>
                <w:szCs w:val="24"/>
              </w:rPr>
            </w:pPr>
            <w:r w:rsidRPr="00B10DF1">
              <w:rPr>
                <w:rFonts w:ascii="Times New Roman" w:hAnsi="Times New Roman" w:cs="Times New Roman"/>
                <w:sz w:val="24"/>
                <w:szCs w:val="24"/>
              </w:rPr>
              <w:t xml:space="preserve">у сфері організації та проведення азартних ігор у гральних закладах казино, затверджених постановою Кабінету </w:t>
            </w:r>
            <w:r w:rsidRPr="00B10DF1">
              <w:rPr>
                <w:rFonts w:ascii="Times New Roman" w:hAnsi="Times New Roman" w:cs="Times New Roman"/>
                <w:sz w:val="24"/>
                <w:szCs w:val="24"/>
              </w:rPr>
              <w:lastRenderedPageBreak/>
              <w:t xml:space="preserve">Міністрів України </w:t>
            </w:r>
          </w:p>
          <w:p w14:paraId="2D290D27" w14:textId="1C1FEA9A" w:rsidR="003B6FBD" w:rsidRPr="00B10DF1" w:rsidRDefault="003B6FBD" w:rsidP="003B6FBD">
            <w:pPr>
              <w:pStyle w:val="TableTABL"/>
              <w:jc w:val="center"/>
              <w:rPr>
                <w:rFonts w:ascii="Times New Roman" w:hAnsi="Times New Roman" w:cs="Times New Roman"/>
                <w:sz w:val="24"/>
                <w:szCs w:val="24"/>
              </w:rPr>
            </w:pPr>
            <w:r w:rsidRPr="00B10DF1">
              <w:rPr>
                <w:rFonts w:ascii="Times New Roman" w:hAnsi="Times New Roman" w:cs="Times New Roman"/>
                <w:sz w:val="24"/>
                <w:szCs w:val="24"/>
              </w:rPr>
              <w:t>від 21 грудня 2020 року №</w:t>
            </w:r>
            <w:r w:rsidR="00B10DF1">
              <w:rPr>
                <w:rFonts w:ascii="Times New Roman" w:hAnsi="Times New Roman" w:cs="Times New Roman"/>
                <w:sz w:val="24"/>
                <w:szCs w:val="24"/>
                <w:lang w:val="ru-RU"/>
              </w:rPr>
              <w:t> </w:t>
            </w:r>
            <w:r w:rsidRPr="00B10DF1">
              <w:rPr>
                <w:rFonts w:ascii="Times New Roman" w:hAnsi="Times New Roman" w:cs="Times New Roman"/>
                <w:sz w:val="24"/>
                <w:szCs w:val="24"/>
              </w:rPr>
              <w:t>1341</w:t>
            </w:r>
          </w:p>
          <w:p w14:paraId="4C7ACCCC" w14:textId="1AEA5A60" w:rsidR="00754F36" w:rsidRPr="00B10DF1" w:rsidRDefault="003B6FBD" w:rsidP="003B6FBD">
            <w:pPr>
              <w:pStyle w:val="TableTABL"/>
              <w:jc w:val="center"/>
              <w:rPr>
                <w:rFonts w:ascii="Times New Roman" w:hAnsi="Times New Roman" w:cs="Times New Roman"/>
                <w:sz w:val="24"/>
                <w:szCs w:val="24"/>
              </w:rPr>
            </w:pPr>
            <w:r w:rsidRPr="00B10DF1">
              <w:rPr>
                <w:rFonts w:ascii="Times New Roman" w:hAnsi="Times New Roman" w:cs="Times New Roman"/>
                <w:sz w:val="24"/>
                <w:szCs w:val="24"/>
              </w:rPr>
              <w:t>(далі — Ліцензійні умови)</w:t>
            </w:r>
          </w:p>
        </w:tc>
      </w:tr>
      <w:tr w:rsidR="00754F36" w:rsidRPr="00E356DD" w14:paraId="1C005A92"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99C786" w14:textId="408B09F2" w:rsidR="00754F36" w:rsidRPr="00B10DF1" w:rsidRDefault="008966A1" w:rsidP="003C2CB5">
            <w:pPr>
              <w:pStyle w:val="TableTABL"/>
              <w:jc w:val="center"/>
              <w:rPr>
                <w:rFonts w:ascii="Times New Roman" w:hAnsi="Times New Roman" w:cs="Times New Roman"/>
                <w:sz w:val="24"/>
                <w:szCs w:val="24"/>
              </w:rPr>
            </w:pPr>
            <w:r w:rsidRPr="00B10DF1">
              <w:rPr>
                <w:rFonts w:ascii="Times New Roman" w:hAnsi="Times New Roman" w:cs="Times New Roman"/>
                <w:sz w:val="24"/>
                <w:szCs w:val="24"/>
              </w:rPr>
              <w:lastRenderedPageBreak/>
              <w:t>53</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883519" w14:textId="79F68222" w:rsidR="00754F36" w:rsidRPr="00B10DF1" w:rsidRDefault="00754F36" w:rsidP="003C2CB5">
            <w:pPr>
              <w:pStyle w:val="TableTABL"/>
              <w:rPr>
                <w:rFonts w:ascii="Times New Roman" w:hAnsi="Times New Roman" w:cs="Times New Roman"/>
                <w:sz w:val="24"/>
                <w:szCs w:val="24"/>
              </w:rPr>
            </w:pPr>
            <w:r w:rsidRPr="00B10DF1">
              <w:rPr>
                <w:rFonts w:ascii="Times New Roman" w:hAnsi="Times New Roman" w:cs="Times New Roman"/>
                <w:sz w:val="24"/>
                <w:szCs w:val="24"/>
              </w:rPr>
              <w:t>Суб’єкт господарювання обладнав приміщення грального закладу казино системами відеоспостереження</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69DC9F" w14:textId="77777777" w:rsidR="00754F36" w:rsidRPr="00B10DF1" w:rsidRDefault="00754F36" w:rsidP="003C2CB5">
            <w:pPr>
              <w:pStyle w:val="TableTABL"/>
              <w:rPr>
                <w:rFonts w:ascii="Times New Roman" w:hAnsi="Times New Roman" w:cs="Times New Roman"/>
                <w:sz w:val="24"/>
                <w:szCs w:val="24"/>
              </w:rPr>
            </w:pPr>
            <w:r w:rsidRPr="00B10DF1">
              <w:rPr>
                <w:rFonts w:ascii="Times New Roman" w:hAnsi="Times New Roman" w:cs="Times New Roman"/>
                <w:sz w:val="24"/>
                <w:szCs w:val="24"/>
              </w:rPr>
              <w:t>Високий</w:t>
            </w:r>
          </w:p>
          <w:p w14:paraId="75417FBF" w14:textId="77777777" w:rsidR="00754F36" w:rsidRPr="00B10DF1" w:rsidRDefault="00754F36" w:rsidP="003C2CB5">
            <w:pPr>
              <w:pStyle w:val="TableTABL"/>
              <w:rPr>
                <w:rFonts w:ascii="Times New Roman" w:hAnsi="Times New Roman" w:cs="Times New Roman"/>
                <w:sz w:val="24"/>
                <w:szCs w:val="24"/>
              </w:rPr>
            </w:pPr>
            <w:r w:rsidRPr="00B10DF1">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CEC73B" w14:textId="77777777" w:rsidR="00754F36" w:rsidRPr="00B10DF1"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BE2495" w14:textId="77777777" w:rsidR="00754F36" w:rsidRPr="00B10DF1"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8E5599" w14:textId="77777777" w:rsidR="00754F36" w:rsidRPr="00B10DF1"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76B6E2" w14:textId="77777777" w:rsidR="00754F36" w:rsidRPr="00B10DF1"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52CFF1" w14:textId="2AAA304F" w:rsidR="00754F36" w:rsidRPr="00B10DF1" w:rsidRDefault="00754F36" w:rsidP="003C2CB5">
            <w:pPr>
              <w:pStyle w:val="TableTABL"/>
              <w:jc w:val="center"/>
              <w:rPr>
                <w:rFonts w:ascii="Times New Roman" w:hAnsi="Times New Roman" w:cs="Times New Roman"/>
                <w:sz w:val="24"/>
                <w:szCs w:val="24"/>
              </w:rPr>
            </w:pPr>
            <w:r w:rsidRPr="00B10DF1">
              <w:rPr>
                <w:rFonts w:ascii="Times New Roman" w:hAnsi="Times New Roman" w:cs="Times New Roman"/>
                <w:sz w:val="24"/>
                <w:szCs w:val="24"/>
              </w:rPr>
              <w:t>Частина дев’ята статті 28 Закону</w:t>
            </w:r>
            <w:r w:rsidR="00CC1704" w:rsidRPr="00B10DF1">
              <w:rPr>
                <w:rFonts w:ascii="Times New Roman" w:hAnsi="Times New Roman" w:cs="Times New Roman"/>
                <w:sz w:val="24"/>
                <w:szCs w:val="24"/>
              </w:rPr>
              <w:t>; підпункт 29 пункту 25</w:t>
            </w:r>
            <w:r w:rsidR="004E0CAE" w:rsidRPr="00B10DF1">
              <w:rPr>
                <w:rFonts w:ascii="Times New Roman" w:hAnsi="Times New Roman" w:cs="Times New Roman"/>
                <w:sz w:val="24"/>
                <w:szCs w:val="24"/>
              </w:rPr>
              <w:t xml:space="preserve"> та пункт 54</w:t>
            </w:r>
            <w:r w:rsidR="00CC1704" w:rsidRPr="00B10DF1">
              <w:rPr>
                <w:rFonts w:ascii="Times New Roman" w:hAnsi="Times New Roman" w:cs="Times New Roman"/>
                <w:sz w:val="24"/>
                <w:szCs w:val="24"/>
              </w:rPr>
              <w:t xml:space="preserve"> Ліцензійних умов</w:t>
            </w:r>
          </w:p>
        </w:tc>
      </w:tr>
      <w:tr w:rsidR="00754F36" w:rsidRPr="00E356DD" w14:paraId="57D724C3"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9F5CFE" w14:textId="50B990CD" w:rsidR="00754F36" w:rsidRPr="00B10DF1" w:rsidRDefault="00754F36" w:rsidP="003C2CB5">
            <w:pPr>
              <w:pStyle w:val="TableTABL"/>
              <w:jc w:val="center"/>
              <w:rPr>
                <w:rFonts w:ascii="Times New Roman" w:hAnsi="Times New Roman" w:cs="Times New Roman"/>
                <w:sz w:val="24"/>
                <w:szCs w:val="24"/>
              </w:rPr>
            </w:pPr>
            <w:r w:rsidRPr="00B10DF1">
              <w:rPr>
                <w:rFonts w:ascii="Times New Roman" w:hAnsi="Times New Roman" w:cs="Times New Roman"/>
                <w:sz w:val="24"/>
                <w:szCs w:val="24"/>
              </w:rPr>
              <w:t>5</w:t>
            </w:r>
            <w:r w:rsidR="008966A1" w:rsidRPr="00B10DF1">
              <w:rPr>
                <w:rFonts w:ascii="Times New Roman" w:hAnsi="Times New Roman" w:cs="Times New Roman"/>
                <w:sz w:val="24"/>
                <w:szCs w:val="24"/>
              </w:rPr>
              <w:t>4</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BF60D5" w14:textId="5B80A94C" w:rsidR="00754F36" w:rsidRPr="00B10DF1" w:rsidRDefault="00754F36" w:rsidP="003C2CB5">
            <w:pPr>
              <w:pStyle w:val="TableTABL"/>
              <w:rPr>
                <w:rFonts w:ascii="Times New Roman" w:hAnsi="Times New Roman" w:cs="Times New Roman"/>
                <w:sz w:val="24"/>
                <w:szCs w:val="24"/>
              </w:rPr>
            </w:pPr>
            <w:r w:rsidRPr="00B10DF1">
              <w:rPr>
                <w:rFonts w:ascii="Times New Roman" w:hAnsi="Times New Roman" w:cs="Times New Roman"/>
                <w:sz w:val="24"/>
                <w:szCs w:val="24"/>
              </w:rPr>
              <w:t xml:space="preserve">Суб’єкт господарювання забезпечив зберігання відеозаписів </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F275B7" w14:textId="77777777" w:rsidR="00754F36" w:rsidRPr="00B10DF1" w:rsidRDefault="00754F36" w:rsidP="003C2CB5">
            <w:pPr>
              <w:pStyle w:val="TableTABL"/>
              <w:rPr>
                <w:rFonts w:ascii="Times New Roman" w:hAnsi="Times New Roman" w:cs="Times New Roman"/>
                <w:sz w:val="24"/>
                <w:szCs w:val="24"/>
              </w:rPr>
            </w:pPr>
            <w:r w:rsidRPr="00B10DF1">
              <w:rPr>
                <w:rFonts w:ascii="Times New Roman" w:hAnsi="Times New Roman" w:cs="Times New Roman"/>
                <w:sz w:val="24"/>
                <w:szCs w:val="24"/>
              </w:rPr>
              <w:t>Високий</w:t>
            </w:r>
          </w:p>
          <w:p w14:paraId="189AB903" w14:textId="77777777" w:rsidR="00754F36" w:rsidRPr="00B10DF1" w:rsidRDefault="00754F36" w:rsidP="003C2CB5">
            <w:pPr>
              <w:pStyle w:val="TableTABL"/>
              <w:rPr>
                <w:rFonts w:ascii="Times New Roman" w:hAnsi="Times New Roman" w:cs="Times New Roman"/>
                <w:sz w:val="24"/>
                <w:szCs w:val="24"/>
              </w:rPr>
            </w:pPr>
            <w:r w:rsidRPr="00B10DF1">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B86AA1" w14:textId="77777777" w:rsidR="00754F36" w:rsidRPr="00B10DF1"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DF615A" w14:textId="77777777" w:rsidR="00754F36" w:rsidRPr="00B10DF1"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A6A2BF" w14:textId="77777777" w:rsidR="00754F36" w:rsidRPr="00B10DF1"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BE5D44" w14:textId="77777777" w:rsidR="00754F36" w:rsidRPr="00B10DF1"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0CD86A" w14:textId="2C65CE30" w:rsidR="00754F36" w:rsidRPr="00B10DF1" w:rsidRDefault="00754F36" w:rsidP="003C2CB5">
            <w:pPr>
              <w:pStyle w:val="TableTABL"/>
              <w:jc w:val="center"/>
              <w:rPr>
                <w:rFonts w:ascii="Times New Roman" w:hAnsi="Times New Roman" w:cs="Times New Roman"/>
                <w:sz w:val="24"/>
                <w:szCs w:val="24"/>
              </w:rPr>
            </w:pPr>
            <w:r w:rsidRPr="00B10DF1">
              <w:rPr>
                <w:rFonts w:ascii="Times New Roman" w:hAnsi="Times New Roman" w:cs="Times New Roman"/>
                <w:sz w:val="24"/>
                <w:szCs w:val="24"/>
              </w:rPr>
              <w:t>Частина дев’ята статті 28 Закону</w:t>
            </w:r>
            <w:r w:rsidR="00CC1704" w:rsidRPr="00B10DF1">
              <w:rPr>
                <w:rFonts w:ascii="Times New Roman" w:hAnsi="Times New Roman" w:cs="Times New Roman"/>
                <w:sz w:val="24"/>
                <w:szCs w:val="24"/>
              </w:rPr>
              <w:t>; підпункт 29 пункту 25</w:t>
            </w:r>
            <w:r w:rsidR="004E0CAE" w:rsidRPr="00B10DF1">
              <w:rPr>
                <w:rFonts w:ascii="Times New Roman" w:hAnsi="Times New Roman" w:cs="Times New Roman"/>
                <w:sz w:val="24"/>
                <w:szCs w:val="24"/>
              </w:rPr>
              <w:t xml:space="preserve"> та пункт 54</w:t>
            </w:r>
            <w:r w:rsidR="00CC1704" w:rsidRPr="00B10DF1">
              <w:rPr>
                <w:rFonts w:ascii="Times New Roman" w:hAnsi="Times New Roman" w:cs="Times New Roman"/>
                <w:sz w:val="24"/>
                <w:szCs w:val="24"/>
              </w:rPr>
              <w:t xml:space="preserve"> Ліцензійних умов</w:t>
            </w:r>
          </w:p>
        </w:tc>
      </w:tr>
      <w:tr w:rsidR="00754F36" w:rsidRPr="00E356DD" w14:paraId="0E3B764B"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AA26E7" w14:textId="43AEDC52"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5</w:t>
            </w:r>
            <w:r w:rsidR="008966A1" w:rsidRPr="00E356DD">
              <w:rPr>
                <w:rFonts w:ascii="Times New Roman" w:hAnsi="Times New Roman" w:cs="Times New Roman"/>
                <w:sz w:val="24"/>
                <w:szCs w:val="24"/>
              </w:rPr>
              <w:t>5</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A3527E" w14:textId="7C83DC34"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 xml:space="preserve">Прийняття коштів, повернення коштів, внесених гравцями для участі в азартних іграх у гральних закладах казино, обмін коштів на ігрові замінники гривні та виплата (видача) виграшів (призів) у розмірі граничних сум розрахунків готівкою, встановлених Національним банком України, здійснюється виключно через каси із дотриманням вимог </w:t>
            </w:r>
            <w:r w:rsidRPr="00E356DD">
              <w:rPr>
                <w:rFonts w:ascii="Times New Roman" w:hAnsi="Times New Roman" w:cs="Times New Roman"/>
                <w:sz w:val="24"/>
                <w:szCs w:val="24"/>
              </w:rPr>
              <w:lastRenderedPageBreak/>
              <w:t>законодавства щодо застосування реєстраторів розрахункових операцій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A09F3D"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lastRenderedPageBreak/>
              <w:t>Високий</w:t>
            </w:r>
          </w:p>
          <w:p w14:paraId="1A09BD7B"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B6D4C1"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0CA503"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234712"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6A6C5C"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CBD1C7" w14:textId="17110FB7"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Абзац перший частини першої статті 29 Закону</w:t>
            </w:r>
          </w:p>
        </w:tc>
      </w:tr>
      <w:tr w:rsidR="00754F36" w:rsidRPr="00E356DD" w14:paraId="5C2839BD"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35DB2A" w14:textId="0D57FA5F" w:rsidR="00754F36" w:rsidRPr="00B10DF1" w:rsidRDefault="00754F36" w:rsidP="003C2CB5">
            <w:pPr>
              <w:pStyle w:val="TableTABL"/>
              <w:jc w:val="center"/>
              <w:rPr>
                <w:rFonts w:ascii="Times New Roman" w:hAnsi="Times New Roman" w:cs="Times New Roman"/>
                <w:sz w:val="24"/>
                <w:szCs w:val="24"/>
              </w:rPr>
            </w:pPr>
            <w:r w:rsidRPr="00B10DF1">
              <w:rPr>
                <w:rFonts w:ascii="Times New Roman" w:hAnsi="Times New Roman" w:cs="Times New Roman"/>
                <w:sz w:val="24"/>
                <w:szCs w:val="24"/>
              </w:rPr>
              <w:t>5</w:t>
            </w:r>
            <w:r w:rsidR="008966A1" w:rsidRPr="00B10DF1">
              <w:rPr>
                <w:rFonts w:ascii="Times New Roman" w:hAnsi="Times New Roman" w:cs="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258B6A" w14:textId="4AADCEB4" w:rsidR="00754F36" w:rsidRPr="00B10DF1" w:rsidRDefault="00754F36" w:rsidP="003C2CB5">
            <w:pPr>
              <w:pStyle w:val="TableTABL"/>
              <w:rPr>
                <w:rFonts w:ascii="Times New Roman" w:hAnsi="Times New Roman" w:cs="Times New Roman"/>
                <w:sz w:val="24"/>
                <w:szCs w:val="24"/>
              </w:rPr>
            </w:pPr>
            <w:r w:rsidRPr="00B10DF1">
              <w:rPr>
                <w:rFonts w:ascii="Times New Roman" w:hAnsi="Times New Roman" w:cs="Times New Roman"/>
                <w:sz w:val="24"/>
                <w:szCs w:val="24"/>
              </w:rPr>
              <w:t xml:space="preserve">Виплата гравцю виграшу у розмірі, що перевищує граничні суми розрахунків </w:t>
            </w:r>
            <w:r w:rsidRPr="00B10DF1">
              <w:rPr>
                <w:rFonts w:ascii="Times New Roman" w:hAnsi="Times New Roman" w:cs="Times New Roman"/>
                <w:spacing w:val="-4"/>
                <w:sz w:val="24"/>
                <w:szCs w:val="24"/>
              </w:rPr>
              <w:t>готівкою, здійснюється у безготівковій формі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621AF9" w14:textId="77777777" w:rsidR="00754F36" w:rsidRPr="00B10DF1" w:rsidRDefault="00754F36" w:rsidP="003C2CB5">
            <w:pPr>
              <w:pStyle w:val="TableTABL"/>
              <w:rPr>
                <w:rFonts w:ascii="Times New Roman" w:hAnsi="Times New Roman" w:cs="Times New Roman"/>
                <w:sz w:val="24"/>
                <w:szCs w:val="24"/>
              </w:rPr>
            </w:pPr>
            <w:r w:rsidRPr="00B10DF1">
              <w:rPr>
                <w:rFonts w:ascii="Times New Roman" w:hAnsi="Times New Roman" w:cs="Times New Roman"/>
                <w:sz w:val="24"/>
                <w:szCs w:val="24"/>
              </w:rPr>
              <w:t>Високий</w:t>
            </w:r>
          </w:p>
          <w:p w14:paraId="14B1CEE0" w14:textId="77777777" w:rsidR="00754F36" w:rsidRPr="00B10DF1" w:rsidRDefault="00754F36" w:rsidP="003C2CB5">
            <w:pPr>
              <w:pStyle w:val="TableTABL"/>
              <w:rPr>
                <w:rFonts w:ascii="Times New Roman" w:hAnsi="Times New Roman" w:cs="Times New Roman"/>
                <w:sz w:val="24"/>
                <w:szCs w:val="24"/>
              </w:rPr>
            </w:pPr>
            <w:r w:rsidRPr="00B10DF1">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5A2A24" w14:textId="77777777" w:rsidR="00754F36" w:rsidRPr="00B10DF1"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0F547D" w14:textId="77777777" w:rsidR="00754F36" w:rsidRPr="00B10DF1"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28F5BB" w14:textId="77777777" w:rsidR="00754F36" w:rsidRPr="00B10DF1"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67FB39" w14:textId="77777777" w:rsidR="00754F36" w:rsidRPr="00B10DF1"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1D8FF2" w14:textId="53802B0B" w:rsidR="00754F36" w:rsidRPr="00B10DF1" w:rsidRDefault="00754F36" w:rsidP="003C2CB5">
            <w:pPr>
              <w:pStyle w:val="TableTABL"/>
              <w:jc w:val="center"/>
              <w:rPr>
                <w:rFonts w:ascii="Times New Roman" w:hAnsi="Times New Roman" w:cs="Times New Roman"/>
                <w:sz w:val="24"/>
                <w:szCs w:val="24"/>
              </w:rPr>
            </w:pPr>
            <w:r w:rsidRPr="00B10DF1">
              <w:rPr>
                <w:rFonts w:ascii="Times New Roman" w:hAnsi="Times New Roman" w:cs="Times New Roman"/>
                <w:sz w:val="24"/>
                <w:szCs w:val="24"/>
              </w:rPr>
              <w:t>Абзац другий частини першої статті 29 Закону</w:t>
            </w:r>
          </w:p>
        </w:tc>
      </w:tr>
      <w:tr w:rsidR="00754F36" w:rsidRPr="00E356DD" w14:paraId="2500244F"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3BE732" w14:textId="6A95F07D" w:rsidR="00754F36" w:rsidRPr="00B10DF1" w:rsidRDefault="00754F36" w:rsidP="003C2CB5">
            <w:pPr>
              <w:pStyle w:val="TableTABL"/>
              <w:jc w:val="center"/>
              <w:rPr>
                <w:rFonts w:ascii="Times New Roman" w:hAnsi="Times New Roman" w:cs="Times New Roman"/>
                <w:sz w:val="24"/>
                <w:szCs w:val="24"/>
              </w:rPr>
            </w:pPr>
            <w:r w:rsidRPr="00B10DF1">
              <w:rPr>
                <w:rFonts w:ascii="Times New Roman" w:hAnsi="Times New Roman" w:cs="Times New Roman"/>
                <w:sz w:val="24"/>
                <w:szCs w:val="24"/>
              </w:rPr>
              <w:t>5</w:t>
            </w:r>
            <w:r w:rsidR="008966A1" w:rsidRPr="00B10DF1">
              <w:rPr>
                <w:rFonts w:ascii="Times New Roman" w:hAnsi="Times New Roman" w:cs="Times New Roman"/>
                <w:sz w:val="24"/>
                <w:szCs w:val="24"/>
              </w:rPr>
              <w:t>7</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213358" w14:textId="4D671A7C" w:rsidR="00754F36" w:rsidRPr="00B10DF1" w:rsidRDefault="00754F36" w:rsidP="003C2CB5">
            <w:pPr>
              <w:pStyle w:val="TableTABL"/>
              <w:rPr>
                <w:rFonts w:ascii="Times New Roman" w:hAnsi="Times New Roman" w:cs="Times New Roman"/>
                <w:sz w:val="24"/>
                <w:szCs w:val="24"/>
              </w:rPr>
            </w:pPr>
            <w:r w:rsidRPr="00B10DF1">
              <w:rPr>
                <w:rFonts w:ascii="Times New Roman" w:hAnsi="Times New Roman" w:cs="Times New Roman"/>
                <w:sz w:val="24"/>
                <w:szCs w:val="24"/>
              </w:rPr>
              <w:t>Виплата (видача) виграшу (призу) здійснюється у порядку та строки, визначені правилами проведення азартних ігор, із дотриманням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 не перевищує 30 (тридцяти) днів з дати звернення гравця</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BB8A11" w14:textId="77777777" w:rsidR="00754F36" w:rsidRPr="00B10DF1" w:rsidRDefault="00754F36" w:rsidP="003C2CB5">
            <w:pPr>
              <w:pStyle w:val="TableTABL"/>
              <w:rPr>
                <w:rFonts w:ascii="Times New Roman" w:hAnsi="Times New Roman" w:cs="Times New Roman"/>
                <w:sz w:val="24"/>
                <w:szCs w:val="24"/>
              </w:rPr>
            </w:pPr>
            <w:r w:rsidRPr="00B10DF1">
              <w:rPr>
                <w:rFonts w:ascii="Times New Roman" w:hAnsi="Times New Roman" w:cs="Times New Roman"/>
                <w:sz w:val="24"/>
                <w:szCs w:val="24"/>
              </w:rPr>
              <w:t>Високий</w:t>
            </w:r>
          </w:p>
          <w:p w14:paraId="3CAC7283" w14:textId="77777777" w:rsidR="00754F36" w:rsidRPr="00B10DF1" w:rsidRDefault="00754F36" w:rsidP="003C2CB5">
            <w:pPr>
              <w:pStyle w:val="TableTABL"/>
              <w:rPr>
                <w:rFonts w:ascii="Times New Roman" w:hAnsi="Times New Roman" w:cs="Times New Roman"/>
                <w:sz w:val="24"/>
                <w:szCs w:val="24"/>
              </w:rPr>
            </w:pPr>
            <w:r w:rsidRPr="00B10DF1">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B1D83E" w14:textId="77777777" w:rsidR="00754F36" w:rsidRPr="00B10DF1"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C19565" w14:textId="77777777" w:rsidR="00754F36" w:rsidRPr="00B10DF1"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8D197B" w14:textId="77777777" w:rsidR="00754F36" w:rsidRPr="00B10DF1"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178311" w14:textId="77777777" w:rsidR="00754F36" w:rsidRPr="00B10DF1"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0BCE90" w14:textId="4062D5F5" w:rsidR="00754F36" w:rsidRPr="00B10DF1" w:rsidRDefault="00754F36" w:rsidP="003C2CB5">
            <w:pPr>
              <w:pStyle w:val="TableTABL"/>
              <w:jc w:val="center"/>
              <w:rPr>
                <w:rFonts w:ascii="Times New Roman" w:hAnsi="Times New Roman" w:cs="Times New Roman"/>
                <w:sz w:val="24"/>
                <w:szCs w:val="24"/>
              </w:rPr>
            </w:pPr>
            <w:r w:rsidRPr="00B10DF1">
              <w:rPr>
                <w:rFonts w:ascii="Times New Roman" w:hAnsi="Times New Roman" w:cs="Times New Roman"/>
                <w:sz w:val="24"/>
                <w:szCs w:val="24"/>
              </w:rPr>
              <w:t>Частина друга статті 29 Закону</w:t>
            </w:r>
            <w:r w:rsidR="003B6FBD" w:rsidRPr="00B10DF1">
              <w:rPr>
                <w:rFonts w:ascii="Times New Roman" w:hAnsi="Times New Roman" w:cs="Times New Roman"/>
                <w:sz w:val="24"/>
                <w:szCs w:val="24"/>
              </w:rPr>
              <w:t>; підпункт 11 пункту 25 Ліцензійних умов</w:t>
            </w:r>
          </w:p>
        </w:tc>
      </w:tr>
      <w:tr w:rsidR="00754F36" w:rsidRPr="00E356DD" w14:paraId="0E59803A"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7DB4CE" w14:textId="1B8AE368"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5</w:t>
            </w:r>
            <w:r w:rsidR="008966A1" w:rsidRPr="00E356DD">
              <w:rPr>
                <w:rFonts w:ascii="Times New Roman" w:hAnsi="Times New Roman" w:cs="Times New Roman"/>
                <w:sz w:val="24"/>
                <w:szCs w:val="24"/>
              </w:rPr>
              <w:t>8</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8E0EF7" w14:textId="076FEE8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 xml:space="preserve">Суб’єкт господарювання забезпечив можливість відмови у виплаті (видачі) виграшу (призу) та у поверненні гравцю коштів, внесених гравцем для участі в азартній грі, </w:t>
            </w:r>
            <w:r w:rsidRPr="00E356DD">
              <w:rPr>
                <w:rFonts w:ascii="Times New Roman" w:hAnsi="Times New Roman" w:cs="Times New Roman"/>
                <w:sz w:val="24"/>
                <w:szCs w:val="24"/>
              </w:rPr>
              <w:lastRenderedPageBreak/>
              <w:t xml:space="preserve">за наявності підстав, передбачених Законом України «Про запобігання та протидію легалізації (відмиванню) доходів, одержаних злочинним шляхом, фінансуванню тероризму та фінансуванню </w:t>
            </w:r>
            <w:r w:rsidRPr="00E356DD">
              <w:rPr>
                <w:rFonts w:ascii="Times New Roman" w:hAnsi="Times New Roman" w:cs="Times New Roman"/>
                <w:spacing w:val="-3"/>
                <w:sz w:val="24"/>
                <w:szCs w:val="24"/>
              </w:rPr>
              <w:t>розповсюдження зброї масового знищення»</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E0E230"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lastRenderedPageBreak/>
              <w:t>Високий</w:t>
            </w:r>
          </w:p>
          <w:p w14:paraId="305217B7"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649DDF"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095E69"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77B94A"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0C08DF"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BD4DAC" w14:textId="7DEE392B"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Частина третя статті 29 Закону</w:t>
            </w:r>
          </w:p>
        </w:tc>
      </w:tr>
      <w:tr w:rsidR="00754F36" w:rsidRPr="00E356DD" w14:paraId="5C6A4DEB"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98E227" w14:textId="7CD25001"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5</w:t>
            </w:r>
            <w:r w:rsidR="008966A1" w:rsidRPr="00E356DD">
              <w:rPr>
                <w:rFonts w:ascii="Times New Roman" w:hAnsi="Times New Roman" w:cs="Times New Roman"/>
                <w:sz w:val="24"/>
                <w:szCs w:val="24"/>
              </w:rPr>
              <w:t>9</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28A4AB" w14:textId="03BD1CDF"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 xml:space="preserve">Суб’єкт господарювання забезпечив наявність інформації та попередження про строки виплати (видачі) виграшу (призу), що визначена правилами організатора казино та доведена до гравців перед початком гри шляхом розміщення відповідного повідомлення біля каси закладу казино у доступному </w:t>
            </w:r>
            <w:r w:rsidRPr="00E356DD">
              <w:rPr>
                <w:rFonts w:ascii="Times New Roman" w:hAnsi="Times New Roman" w:cs="Times New Roman"/>
                <w:sz w:val="24"/>
                <w:szCs w:val="24"/>
              </w:rPr>
              <w:br/>
              <w:t>для гравців місці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421E4C"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53910BEC"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832D0E"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646781"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E36540"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B03A98"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C493E3" w14:textId="1AE8C0FD"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Частина четверта статті 29 Закону</w:t>
            </w:r>
          </w:p>
        </w:tc>
      </w:tr>
      <w:tr w:rsidR="00754F36" w:rsidRPr="00E356DD" w14:paraId="1C60CE5F"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3C2422" w14:textId="6E2275F2" w:rsidR="00754F36" w:rsidRPr="00E356DD" w:rsidRDefault="008966A1"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60</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431E8B" w14:textId="4292C511"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Суб’єкт господарювання розглянув скарги гравців та інших осіб, у тому числі в електронній формі, надав на них відповіді у строки, визначені правилами проведення азартних ігор</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F78D70"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6FFA04CF"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97749B"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613E70"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A5509C"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126FAD"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71B1C6" w14:textId="77777777" w:rsidR="009F4EC1" w:rsidRPr="009F4EC1" w:rsidRDefault="009F4EC1" w:rsidP="009F4EC1">
            <w:pPr>
              <w:pStyle w:val="TableTABL"/>
              <w:jc w:val="center"/>
              <w:rPr>
                <w:rFonts w:ascii="Times New Roman" w:hAnsi="Times New Roman" w:cs="Times New Roman"/>
                <w:sz w:val="24"/>
                <w:szCs w:val="24"/>
              </w:rPr>
            </w:pPr>
            <w:r w:rsidRPr="009F4EC1">
              <w:rPr>
                <w:rFonts w:ascii="Times New Roman" w:hAnsi="Times New Roman" w:cs="Times New Roman"/>
                <w:sz w:val="24"/>
                <w:szCs w:val="24"/>
              </w:rPr>
              <w:t xml:space="preserve">Пункт 21 </w:t>
            </w:r>
          </w:p>
          <w:p w14:paraId="4DBDCBA6" w14:textId="77777777" w:rsidR="009F4EC1" w:rsidRPr="009F4EC1" w:rsidRDefault="009F4EC1" w:rsidP="009F4EC1">
            <w:pPr>
              <w:pStyle w:val="TableTABL"/>
              <w:jc w:val="center"/>
              <w:rPr>
                <w:rFonts w:ascii="Times New Roman" w:hAnsi="Times New Roman" w:cs="Times New Roman"/>
                <w:sz w:val="24"/>
                <w:szCs w:val="24"/>
              </w:rPr>
            </w:pPr>
            <w:r w:rsidRPr="009F4EC1">
              <w:rPr>
                <w:rFonts w:ascii="Times New Roman" w:hAnsi="Times New Roman" w:cs="Times New Roman"/>
                <w:sz w:val="24"/>
                <w:szCs w:val="24"/>
              </w:rPr>
              <w:t>частини першої статті 15 Закону;</w:t>
            </w:r>
          </w:p>
          <w:p w14:paraId="66531530" w14:textId="45C46AD6" w:rsidR="00754F36" w:rsidRPr="00E356DD" w:rsidRDefault="009F4EC1" w:rsidP="003B6FBD">
            <w:pPr>
              <w:pStyle w:val="TableTABL"/>
              <w:jc w:val="center"/>
              <w:rPr>
                <w:rFonts w:ascii="Times New Roman" w:hAnsi="Times New Roman" w:cs="Times New Roman"/>
                <w:sz w:val="24"/>
                <w:szCs w:val="24"/>
              </w:rPr>
            </w:pPr>
            <w:r w:rsidRPr="009F4EC1">
              <w:rPr>
                <w:rFonts w:ascii="Times New Roman" w:hAnsi="Times New Roman" w:cs="Times New Roman"/>
                <w:sz w:val="24"/>
                <w:szCs w:val="24"/>
              </w:rPr>
              <w:t>підпункт 2</w:t>
            </w:r>
            <w:r w:rsidR="00176CC4">
              <w:rPr>
                <w:rFonts w:ascii="Times New Roman" w:hAnsi="Times New Roman" w:cs="Times New Roman"/>
                <w:sz w:val="24"/>
                <w:szCs w:val="24"/>
              </w:rPr>
              <w:t>1</w:t>
            </w:r>
            <w:r w:rsidRPr="009F4EC1">
              <w:rPr>
                <w:rFonts w:ascii="Times New Roman" w:hAnsi="Times New Roman" w:cs="Times New Roman"/>
                <w:sz w:val="24"/>
                <w:szCs w:val="24"/>
              </w:rPr>
              <w:t xml:space="preserve"> пункту 25 Ліцензійних умов</w:t>
            </w:r>
          </w:p>
        </w:tc>
      </w:tr>
      <w:tr w:rsidR="00754F36" w:rsidRPr="00E356DD" w14:paraId="1AED0CD5"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D9D69F" w14:textId="4EFFBEC1" w:rsidR="00754F36" w:rsidRPr="00E356DD" w:rsidRDefault="008966A1"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61</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0B6FDF" w14:textId="28A99204"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 xml:space="preserve">Онлайн-система суб’єкта </w:t>
            </w:r>
            <w:r w:rsidRPr="00E356DD">
              <w:rPr>
                <w:rFonts w:ascii="Times New Roman" w:hAnsi="Times New Roman" w:cs="Times New Roman"/>
                <w:sz w:val="24"/>
                <w:szCs w:val="24"/>
              </w:rPr>
              <w:lastRenderedPageBreak/>
              <w:t>господарювання забезпечує фіксацію кожної операції з прийняття ставки, виплати (видачі) виграшу (призу), здійснення виплати, з </w:t>
            </w:r>
            <w:r w:rsidRPr="00C47E25">
              <w:rPr>
                <w:rFonts w:ascii="Times New Roman" w:hAnsi="Times New Roman" w:cs="Times New Roman"/>
                <w:color w:val="auto"/>
                <w:sz w:val="24"/>
                <w:szCs w:val="24"/>
              </w:rPr>
              <w:t xml:space="preserve">повернення ставки, з виплати </w:t>
            </w:r>
            <w:r w:rsidRPr="00C47E25">
              <w:rPr>
                <w:rFonts w:ascii="Times New Roman" w:hAnsi="Times New Roman" w:cs="Times New Roman"/>
                <w:color w:val="000000" w:themeColor="text1"/>
                <w:sz w:val="24"/>
                <w:szCs w:val="24"/>
              </w:rPr>
              <w:t>виграшу в кожну азартну гру, з обміну коштів на ігрові замінники гривні та навпаки та інші операції, пов’язані з організацією та </w:t>
            </w:r>
            <w:r w:rsidRPr="00CC7D37">
              <w:rPr>
                <w:rFonts w:ascii="Times New Roman" w:hAnsi="Times New Roman" w:cs="Times New Roman"/>
                <w:color w:val="000000" w:themeColor="text1"/>
                <w:sz w:val="24"/>
                <w:szCs w:val="24"/>
              </w:rPr>
              <w:t xml:space="preserve">проведенням азартних ігор, визначені </w:t>
            </w:r>
            <w:r w:rsidR="00076DD0" w:rsidRPr="00CC7D37">
              <w:rPr>
                <w:rFonts w:ascii="Times New Roman" w:hAnsi="Times New Roman" w:cs="Times New Roman"/>
                <w:color w:val="000000" w:themeColor="text1"/>
                <w:sz w:val="24"/>
                <w:szCs w:val="24"/>
              </w:rPr>
              <w:t>П</w:t>
            </w:r>
            <w:r w:rsidRPr="00CC7D37">
              <w:rPr>
                <w:rFonts w:ascii="Times New Roman" w:hAnsi="Times New Roman" w:cs="Times New Roman"/>
                <w:color w:val="000000" w:themeColor="text1"/>
                <w:sz w:val="24"/>
                <w:szCs w:val="24"/>
              </w:rPr>
              <w:t>орядком функціонування Державної системи онлайн-моніторингу</w:t>
            </w:r>
            <w:r w:rsidR="00076DD0" w:rsidRPr="00CC7D37">
              <w:rPr>
                <w:rFonts w:ascii="Times New Roman" w:hAnsi="Times New Roman" w:cs="Times New Roman"/>
                <w:color w:val="000000" w:themeColor="text1"/>
                <w:sz w:val="24"/>
                <w:szCs w:val="24"/>
              </w:rPr>
              <w:t xml:space="preserve">, </w:t>
            </w:r>
            <w:r w:rsidR="00C47E25" w:rsidRPr="00CC7D37">
              <w:rPr>
                <w:rFonts w:ascii="Times New Roman" w:hAnsi="Times New Roman" w:cs="Times New Roman"/>
                <w:color w:val="000000" w:themeColor="text1"/>
                <w:sz w:val="24"/>
                <w:szCs w:val="24"/>
              </w:rPr>
              <w:t>затвердженим постановою Кабінету Міністрів України від 16 лютого 2024 року</w:t>
            </w:r>
            <w:r w:rsidR="00E84087">
              <w:rPr>
                <w:rFonts w:ascii="Times New Roman" w:hAnsi="Times New Roman" w:cs="Times New Roman"/>
                <w:color w:val="000000" w:themeColor="text1"/>
                <w:sz w:val="24"/>
                <w:szCs w:val="24"/>
              </w:rPr>
              <w:t xml:space="preserve"> </w:t>
            </w:r>
            <w:r w:rsidR="00C47E25" w:rsidRPr="00CC7D37">
              <w:rPr>
                <w:rFonts w:ascii="Times New Roman" w:hAnsi="Times New Roman" w:cs="Times New Roman"/>
                <w:color w:val="000000" w:themeColor="text1"/>
                <w:sz w:val="24"/>
                <w:szCs w:val="24"/>
              </w:rPr>
              <w:t>№ 171</w:t>
            </w:r>
            <w:r w:rsidRPr="00CC7D37">
              <w:rPr>
                <w:rFonts w:ascii="Times New Roman" w:hAnsi="Times New Roman" w:cs="Times New Roman"/>
                <w:color w:val="000000" w:themeColor="text1"/>
                <w:sz w:val="24"/>
                <w:szCs w:val="24"/>
              </w:rPr>
              <w:t>, захист</w:t>
            </w:r>
            <w:r w:rsidRPr="00C47E25">
              <w:rPr>
                <w:rFonts w:ascii="Times New Roman" w:hAnsi="Times New Roman" w:cs="Times New Roman"/>
                <w:color w:val="000000" w:themeColor="text1"/>
                <w:sz w:val="24"/>
                <w:szCs w:val="24"/>
              </w:rPr>
              <w:t xml:space="preserve"> даних від втрати, а також перекручення, підробку, знищення, копіювання, несанкціонований доступ та будь-яке інше стороннє (несанкціонованого) втручання в роботу </w:t>
            </w:r>
            <w:r w:rsidRPr="00C47E25">
              <w:rPr>
                <w:rFonts w:ascii="Times New Roman" w:hAnsi="Times New Roman" w:cs="Times New Roman"/>
                <w:color w:val="000000" w:themeColor="text1"/>
                <w:spacing w:val="-5"/>
                <w:sz w:val="24"/>
                <w:szCs w:val="24"/>
              </w:rPr>
              <w:t>онлайн-системи організатора азартних ігор**</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CF9D40"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lastRenderedPageBreak/>
              <w:t>Високий</w:t>
            </w:r>
          </w:p>
          <w:p w14:paraId="4CD04E8E"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 xml:space="preserve">Середній </w:t>
            </w:r>
            <w:r w:rsidRPr="00E356DD">
              <w:rPr>
                <w:rFonts w:ascii="Times New Roman" w:hAnsi="Times New Roman" w:cs="Times New Roman"/>
                <w:sz w:val="24"/>
                <w:szCs w:val="24"/>
              </w:rPr>
              <w:lastRenderedPageBreak/>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62812A"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021175"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64903D"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FE7317"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3A07AF" w14:textId="77777777"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Частина перша</w:t>
            </w:r>
          </w:p>
          <w:p w14:paraId="0945A755" w14:textId="6FDDFEF5"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статті 23</w:t>
            </w:r>
            <w:r w:rsidR="004072CB">
              <w:rPr>
                <w:rFonts w:ascii="Times New Roman" w:hAnsi="Times New Roman" w:cs="Times New Roman"/>
                <w:sz w:val="24"/>
                <w:szCs w:val="24"/>
              </w:rPr>
              <w:t>,</w:t>
            </w:r>
          </w:p>
          <w:p w14:paraId="4D6AA122" w14:textId="77777777" w:rsidR="009F4EC1" w:rsidRDefault="00754F36" w:rsidP="00AE5F8B">
            <w:pPr>
              <w:pStyle w:val="TableTABL"/>
              <w:jc w:val="center"/>
              <w:rPr>
                <w:rFonts w:ascii="Times New Roman" w:hAnsi="Times New Roman" w:cs="Times New Roman"/>
                <w:sz w:val="24"/>
                <w:szCs w:val="24"/>
              </w:rPr>
            </w:pPr>
            <w:r w:rsidRPr="00E356DD">
              <w:rPr>
                <w:rFonts w:ascii="Times New Roman" w:hAnsi="Times New Roman" w:cs="Times New Roman"/>
                <w:sz w:val="24"/>
                <w:szCs w:val="24"/>
              </w:rPr>
              <w:lastRenderedPageBreak/>
              <w:t xml:space="preserve">пункт 7 </w:t>
            </w:r>
            <w:r w:rsidRPr="00E356DD">
              <w:rPr>
                <w:rFonts w:ascii="Times New Roman" w:hAnsi="Times New Roman" w:cs="Times New Roman"/>
                <w:sz w:val="24"/>
                <w:szCs w:val="24"/>
              </w:rPr>
              <w:br/>
              <w:t>частини першої статті 15 Закону</w:t>
            </w:r>
            <w:r w:rsidR="009F4EC1">
              <w:rPr>
                <w:rFonts w:ascii="Times New Roman" w:hAnsi="Times New Roman" w:cs="Times New Roman"/>
                <w:sz w:val="24"/>
                <w:szCs w:val="24"/>
              </w:rPr>
              <w:t xml:space="preserve">; </w:t>
            </w:r>
          </w:p>
          <w:p w14:paraId="50312AF0" w14:textId="53B477F4" w:rsidR="00AE5F8B" w:rsidRPr="00E356DD" w:rsidRDefault="009F4EC1" w:rsidP="00AE5F8B">
            <w:pPr>
              <w:pStyle w:val="TableTABL"/>
              <w:jc w:val="center"/>
              <w:rPr>
                <w:rFonts w:ascii="Times New Roman" w:hAnsi="Times New Roman" w:cs="Times New Roman"/>
                <w:sz w:val="24"/>
                <w:szCs w:val="24"/>
              </w:rPr>
            </w:pPr>
            <w:r>
              <w:rPr>
                <w:rFonts w:ascii="Times New Roman" w:hAnsi="Times New Roman" w:cs="Times New Roman"/>
                <w:sz w:val="24"/>
                <w:szCs w:val="24"/>
              </w:rPr>
              <w:t>пункт 50 Ліцензійних умов</w:t>
            </w:r>
          </w:p>
          <w:p w14:paraId="3930A9C0" w14:textId="417D51C1" w:rsidR="00754F36" w:rsidRPr="00E356DD" w:rsidRDefault="00754F36" w:rsidP="003C2CB5">
            <w:pPr>
              <w:pStyle w:val="TableTABL"/>
              <w:jc w:val="center"/>
              <w:rPr>
                <w:rFonts w:ascii="Times New Roman" w:hAnsi="Times New Roman" w:cs="Times New Roman"/>
                <w:sz w:val="24"/>
                <w:szCs w:val="24"/>
              </w:rPr>
            </w:pPr>
          </w:p>
        </w:tc>
      </w:tr>
      <w:tr w:rsidR="00754F36" w:rsidRPr="00E356DD" w14:paraId="3E3F16C3"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12184E" w14:textId="037FDB72" w:rsidR="00754F36" w:rsidRPr="00E356DD" w:rsidRDefault="008966A1"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lastRenderedPageBreak/>
              <w:t>62</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3B2268" w14:textId="5902DDFC"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 xml:space="preserve">Суб’єкт господарювання встановив та використовує гральне обладнання, що виключає можливість </w:t>
            </w:r>
            <w:r w:rsidRPr="00E356DD">
              <w:rPr>
                <w:rFonts w:ascii="Times New Roman" w:hAnsi="Times New Roman" w:cs="Times New Roman"/>
                <w:sz w:val="24"/>
                <w:szCs w:val="24"/>
              </w:rPr>
              <w:lastRenderedPageBreak/>
              <w:t>несанкціонованого втручання у його діяльність або створення умов для заздалегідь визначеного результату азартної гри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A3C0DA"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lastRenderedPageBreak/>
              <w:t>Високий</w:t>
            </w:r>
          </w:p>
          <w:p w14:paraId="582A5990"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BAD881"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10BBFB"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087468"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66AD19"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84068E" w14:textId="77777777"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 xml:space="preserve">Пункт 10 </w:t>
            </w:r>
            <w:r w:rsidRPr="00E356DD">
              <w:rPr>
                <w:rFonts w:ascii="Times New Roman" w:hAnsi="Times New Roman" w:cs="Times New Roman"/>
                <w:sz w:val="24"/>
                <w:szCs w:val="24"/>
              </w:rPr>
              <w:br/>
              <w:t>частини першої</w:t>
            </w:r>
          </w:p>
          <w:p w14:paraId="07C2262C" w14:textId="24FF5C59" w:rsidR="00754F36" w:rsidRPr="00E356DD" w:rsidRDefault="00754F36" w:rsidP="00065B3B">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статті 15 Закону</w:t>
            </w:r>
            <w:r w:rsidR="00065B3B">
              <w:rPr>
                <w:rFonts w:ascii="Times New Roman" w:hAnsi="Times New Roman" w:cs="Times New Roman"/>
                <w:sz w:val="24"/>
                <w:szCs w:val="24"/>
              </w:rPr>
              <w:t xml:space="preserve">; підпункт 9 пункту 25, </w:t>
            </w:r>
            <w:r w:rsidR="00065B3B">
              <w:rPr>
                <w:rFonts w:ascii="Times New Roman" w:hAnsi="Times New Roman" w:cs="Times New Roman"/>
                <w:sz w:val="24"/>
                <w:szCs w:val="24"/>
              </w:rPr>
              <w:lastRenderedPageBreak/>
              <w:t>пункт 37 Ліцензійних умов</w:t>
            </w:r>
          </w:p>
        </w:tc>
      </w:tr>
      <w:tr w:rsidR="00754F36" w:rsidRPr="00E356DD" w14:paraId="6397AAAB"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591A33" w14:textId="61C7DDE1" w:rsidR="00754F36" w:rsidRPr="00E356DD" w:rsidRDefault="008966A1"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lastRenderedPageBreak/>
              <w:t>63</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4EC476" w14:textId="5E0AE808"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Суб’єкт господарювання встановив та розробив правила організатора азартної гри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D3A39A"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603848C0"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4BC69D"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0F5F35"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C45CDC"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2B06EB"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15DAFF" w14:textId="77777777"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 xml:space="preserve">Пункт 6 </w:t>
            </w:r>
            <w:r w:rsidRPr="00E356DD">
              <w:rPr>
                <w:rFonts w:ascii="Times New Roman" w:hAnsi="Times New Roman" w:cs="Times New Roman"/>
                <w:sz w:val="24"/>
                <w:szCs w:val="24"/>
              </w:rPr>
              <w:br/>
              <w:t>частини першої</w:t>
            </w:r>
          </w:p>
          <w:p w14:paraId="027F3571" w14:textId="30F571B0" w:rsidR="00AE5F8B" w:rsidRDefault="00754F36" w:rsidP="00AE5F8B">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статті 15 Закону</w:t>
            </w:r>
            <w:r w:rsidR="00065B3B">
              <w:rPr>
                <w:rFonts w:ascii="Times New Roman" w:hAnsi="Times New Roman" w:cs="Times New Roman"/>
                <w:sz w:val="24"/>
                <w:szCs w:val="24"/>
              </w:rPr>
              <w:t>;</w:t>
            </w:r>
          </w:p>
          <w:p w14:paraId="078DBCFB" w14:textId="72DE838A" w:rsidR="00754F36" w:rsidRPr="00E356DD" w:rsidRDefault="00065B3B" w:rsidP="00065B3B">
            <w:pPr>
              <w:pStyle w:val="TableTABL"/>
              <w:jc w:val="center"/>
              <w:rPr>
                <w:rFonts w:ascii="Times New Roman" w:hAnsi="Times New Roman" w:cs="Times New Roman"/>
                <w:sz w:val="24"/>
                <w:szCs w:val="24"/>
              </w:rPr>
            </w:pPr>
            <w:r>
              <w:rPr>
                <w:rFonts w:ascii="Times New Roman" w:hAnsi="Times New Roman" w:cs="Times New Roman"/>
                <w:sz w:val="24"/>
                <w:szCs w:val="24"/>
              </w:rPr>
              <w:t>підпункт 6 пункту 25 Ліцензійних умов</w:t>
            </w:r>
          </w:p>
        </w:tc>
      </w:tr>
      <w:tr w:rsidR="00754F36" w:rsidRPr="00E356DD" w14:paraId="3A1F7C5F"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7B58E2" w14:textId="204C5C07"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6</w:t>
            </w:r>
            <w:r w:rsidR="008966A1" w:rsidRPr="00E356DD">
              <w:rPr>
                <w:rFonts w:ascii="Times New Roman" w:hAnsi="Times New Roman" w:cs="Times New Roman"/>
                <w:sz w:val="24"/>
                <w:szCs w:val="24"/>
              </w:rPr>
              <w:t>4</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0DAC1F" w14:textId="320B22E4"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Суб’єкт господарювання не вчиняв дії, що можуть мати вплив на результати азартних ігор</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90E8D2"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084085AD"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54F8F8"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E001A3"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AB7EE5"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2FBEE8"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86BB5" w14:textId="77777777"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 xml:space="preserve">Пункт 5 </w:t>
            </w:r>
            <w:r w:rsidRPr="00E356DD">
              <w:rPr>
                <w:rFonts w:ascii="Times New Roman" w:hAnsi="Times New Roman" w:cs="Times New Roman"/>
                <w:sz w:val="24"/>
                <w:szCs w:val="24"/>
              </w:rPr>
              <w:br/>
              <w:t>частини першої</w:t>
            </w:r>
          </w:p>
          <w:p w14:paraId="4495991B" w14:textId="482977EC" w:rsidR="00754F36" w:rsidRPr="00E356DD" w:rsidRDefault="00754F36" w:rsidP="00065B3B">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статті 15 Закону</w:t>
            </w:r>
            <w:r w:rsidR="00065B3B">
              <w:rPr>
                <w:rFonts w:ascii="Times New Roman" w:hAnsi="Times New Roman" w:cs="Times New Roman"/>
                <w:sz w:val="24"/>
                <w:szCs w:val="24"/>
              </w:rPr>
              <w:t>; підпункт 5 пункту 25 Ліцензійних умов</w:t>
            </w:r>
          </w:p>
        </w:tc>
      </w:tr>
      <w:tr w:rsidR="00754F36" w:rsidRPr="00E356DD" w14:paraId="1F39321D"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F32100" w14:textId="5D01843B" w:rsidR="00754F36" w:rsidRPr="00B10DF1" w:rsidRDefault="00754F36" w:rsidP="003C2CB5">
            <w:pPr>
              <w:pStyle w:val="TableTABL"/>
              <w:jc w:val="center"/>
              <w:rPr>
                <w:rFonts w:ascii="Times New Roman" w:hAnsi="Times New Roman" w:cs="Times New Roman"/>
                <w:sz w:val="24"/>
                <w:szCs w:val="24"/>
              </w:rPr>
            </w:pPr>
            <w:r w:rsidRPr="00B10DF1">
              <w:rPr>
                <w:rFonts w:ascii="Times New Roman" w:hAnsi="Times New Roman" w:cs="Times New Roman"/>
                <w:sz w:val="24"/>
                <w:szCs w:val="24"/>
              </w:rPr>
              <w:t>6</w:t>
            </w:r>
            <w:r w:rsidR="008966A1" w:rsidRPr="00B10DF1">
              <w:rPr>
                <w:rFonts w:ascii="Times New Roman" w:hAnsi="Times New Roman" w:cs="Times New Roman"/>
                <w:sz w:val="24"/>
                <w:szCs w:val="24"/>
              </w:rPr>
              <w:t>5</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45EAB2" w14:textId="3AA7CAA5" w:rsidR="00754F36" w:rsidRPr="00B10DF1" w:rsidRDefault="00754F36" w:rsidP="003C2CB5">
            <w:pPr>
              <w:pStyle w:val="TableTABL"/>
              <w:rPr>
                <w:rFonts w:ascii="Times New Roman" w:hAnsi="Times New Roman" w:cs="Times New Roman"/>
                <w:sz w:val="24"/>
                <w:szCs w:val="24"/>
              </w:rPr>
            </w:pPr>
            <w:r w:rsidRPr="00B10DF1">
              <w:rPr>
                <w:rFonts w:ascii="Times New Roman" w:hAnsi="Times New Roman" w:cs="Times New Roman"/>
                <w:sz w:val="24"/>
                <w:szCs w:val="24"/>
              </w:rPr>
              <w:t xml:space="preserve">Суб’єкт господарювання забезпечив надання гравцям інформації </w:t>
            </w:r>
            <w:r w:rsidRPr="00CC7D37">
              <w:rPr>
                <w:rFonts w:ascii="Times New Roman" w:hAnsi="Times New Roman" w:cs="Times New Roman"/>
                <w:sz w:val="24"/>
                <w:szCs w:val="24"/>
              </w:rPr>
              <w:t xml:space="preserve">про діяльність організацій, закладів </w:t>
            </w:r>
            <w:r w:rsidR="00731508" w:rsidRPr="00CC7D37">
              <w:rPr>
                <w:rFonts w:ascii="Times New Roman" w:hAnsi="Times New Roman" w:cs="Times New Roman"/>
                <w:sz w:val="24"/>
                <w:szCs w:val="24"/>
              </w:rPr>
              <w:t xml:space="preserve">охорони здоров’я </w:t>
            </w:r>
            <w:r w:rsidRPr="00CC7D37">
              <w:rPr>
                <w:rFonts w:ascii="Times New Roman" w:hAnsi="Times New Roman" w:cs="Times New Roman"/>
                <w:sz w:val="24"/>
                <w:szCs w:val="24"/>
              </w:rPr>
              <w:t>та/або медичних</w:t>
            </w:r>
            <w:r w:rsidRPr="00B10DF1">
              <w:rPr>
                <w:rFonts w:ascii="Times New Roman" w:hAnsi="Times New Roman" w:cs="Times New Roman"/>
                <w:sz w:val="24"/>
                <w:szCs w:val="24"/>
              </w:rPr>
              <w:t xml:space="preserve"> працівників, які лікують ігрову залежність (контактні дані, телефон служби підтримки), що доступна в друкованому вигляді в місцях провадження діяльності з організації азартних </w:t>
            </w:r>
            <w:r w:rsidRPr="00B10DF1">
              <w:rPr>
                <w:rFonts w:ascii="Times New Roman" w:hAnsi="Times New Roman" w:cs="Times New Roman"/>
                <w:sz w:val="24"/>
                <w:szCs w:val="24"/>
              </w:rPr>
              <w:lastRenderedPageBreak/>
              <w:t>ігор</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498582" w14:textId="77777777" w:rsidR="00754F36" w:rsidRPr="00B10DF1" w:rsidRDefault="00754F36" w:rsidP="003C2CB5">
            <w:pPr>
              <w:pStyle w:val="TableTABL"/>
              <w:rPr>
                <w:rFonts w:ascii="Times New Roman" w:hAnsi="Times New Roman" w:cs="Times New Roman"/>
                <w:sz w:val="24"/>
                <w:szCs w:val="24"/>
              </w:rPr>
            </w:pPr>
            <w:r w:rsidRPr="00B10DF1">
              <w:rPr>
                <w:rFonts w:ascii="Times New Roman" w:hAnsi="Times New Roman" w:cs="Times New Roman"/>
                <w:sz w:val="24"/>
                <w:szCs w:val="24"/>
              </w:rPr>
              <w:lastRenderedPageBreak/>
              <w:t>Високий</w:t>
            </w:r>
          </w:p>
          <w:p w14:paraId="0E9393B6" w14:textId="77777777" w:rsidR="00754F36" w:rsidRPr="00B10DF1" w:rsidRDefault="00754F36" w:rsidP="003C2CB5">
            <w:pPr>
              <w:pStyle w:val="TableTABL"/>
              <w:rPr>
                <w:rFonts w:ascii="Times New Roman" w:hAnsi="Times New Roman" w:cs="Times New Roman"/>
                <w:sz w:val="24"/>
                <w:szCs w:val="24"/>
              </w:rPr>
            </w:pPr>
            <w:r w:rsidRPr="00B10DF1">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966B88" w14:textId="77777777" w:rsidR="00754F36" w:rsidRPr="00B10DF1"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A82601" w14:textId="77777777" w:rsidR="00754F36" w:rsidRPr="00B10DF1"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C70040" w14:textId="77777777" w:rsidR="00754F36" w:rsidRPr="00B10DF1"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619C3F" w14:textId="77777777" w:rsidR="00754F36" w:rsidRPr="00B10DF1"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1F0514" w14:textId="77777777" w:rsidR="00754F36" w:rsidRPr="00B10DF1" w:rsidRDefault="00754F36" w:rsidP="003C2CB5">
            <w:pPr>
              <w:pStyle w:val="TableTABL"/>
              <w:jc w:val="center"/>
              <w:rPr>
                <w:rFonts w:ascii="Times New Roman" w:hAnsi="Times New Roman" w:cs="Times New Roman"/>
                <w:sz w:val="24"/>
                <w:szCs w:val="24"/>
              </w:rPr>
            </w:pPr>
            <w:r w:rsidRPr="00B10DF1">
              <w:rPr>
                <w:rFonts w:ascii="Times New Roman" w:hAnsi="Times New Roman" w:cs="Times New Roman"/>
                <w:sz w:val="24"/>
                <w:szCs w:val="24"/>
              </w:rPr>
              <w:t>Частина четверта</w:t>
            </w:r>
          </w:p>
          <w:p w14:paraId="06128E9C" w14:textId="734D3C60" w:rsidR="00AE5F8B" w:rsidRPr="00B10DF1" w:rsidRDefault="00754F36" w:rsidP="00AE5F8B">
            <w:pPr>
              <w:pStyle w:val="TableTABL"/>
              <w:jc w:val="center"/>
              <w:rPr>
                <w:rFonts w:ascii="Times New Roman" w:hAnsi="Times New Roman" w:cs="Times New Roman"/>
                <w:sz w:val="24"/>
                <w:szCs w:val="24"/>
              </w:rPr>
            </w:pPr>
            <w:r w:rsidRPr="00B10DF1">
              <w:rPr>
                <w:rFonts w:ascii="Times New Roman" w:hAnsi="Times New Roman" w:cs="Times New Roman"/>
                <w:sz w:val="24"/>
                <w:szCs w:val="24"/>
              </w:rPr>
              <w:t>статті 16 Закону</w:t>
            </w:r>
            <w:r w:rsidR="00065B3B" w:rsidRPr="00B10DF1">
              <w:rPr>
                <w:rFonts w:ascii="Times New Roman" w:hAnsi="Times New Roman" w:cs="Times New Roman"/>
                <w:sz w:val="24"/>
                <w:szCs w:val="24"/>
              </w:rPr>
              <w:t>; підпункт 2</w:t>
            </w:r>
            <w:r w:rsidR="00176CC4" w:rsidRPr="00B10DF1">
              <w:rPr>
                <w:rFonts w:ascii="Times New Roman" w:hAnsi="Times New Roman" w:cs="Times New Roman"/>
                <w:sz w:val="24"/>
                <w:szCs w:val="24"/>
              </w:rPr>
              <w:t>5</w:t>
            </w:r>
            <w:r w:rsidR="00065B3B" w:rsidRPr="00B10DF1">
              <w:rPr>
                <w:rFonts w:ascii="Times New Roman" w:hAnsi="Times New Roman" w:cs="Times New Roman"/>
                <w:sz w:val="24"/>
                <w:szCs w:val="24"/>
              </w:rPr>
              <w:t xml:space="preserve"> пункту 25 Ліцензійних умов</w:t>
            </w:r>
            <w:r w:rsidR="00EB7C76" w:rsidRPr="00B10DF1">
              <w:rPr>
                <w:rFonts w:ascii="Times New Roman" w:hAnsi="Times New Roman" w:cs="Times New Roman"/>
                <w:sz w:val="24"/>
                <w:szCs w:val="24"/>
              </w:rPr>
              <w:t>; підпункт 5 пункту 2 Наказу № 150</w:t>
            </w:r>
          </w:p>
          <w:p w14:paraId="7961279A" w14:textId="13125173" w:rsidR="00754F36" w:rsidRPr="00B10DF1" w:rsidRDefault="00754F36" w:rsidP="003C2CB5">
            <w:pPr>
              <w:pStyle w:val="TableTABL"/>
              <w:jc w:val="center"/>
              <w:rPr>
                <w:rFonts w:ascii="Times New Roman" w:hAnsi="Times New Roman" w:cs="Times New Roman"/>
                <w:sz w:val="24"/>
                <w:szCs w:val="24"/>
              </w:rPr>
            </w:pPr>
          </w:p>
        </w:tc>
      </w:tr>
      <w:tr w:rsidR="00754F36" w:rsidRPr="00E356DD" w14:paraId="7AE3DB3A"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443D0D" w14:textId="4F07F061"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6</w:t>
            </w:r>
            <w:r w:rsidR="008966A1" w:rsidRPr="00E356DD">
              <w:rPr>
                <w:rFonts w:ascii="Times New Roman" w:hAnsi="Times New Roman" w:cs="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E7169C" w14:textId="7471251D"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Суб’єкт господарювання своєчасно та в повному обсязі здійснює виплату (видачу) виграшу (призу</w:t>
            </w:r>
            <w:r w:rsidR="00BF1399" w:rsidRPr="00E356DD">
              <w:rPr>
                <w:rFonts w:ascii="Times New Roman" w:hAnsi="Times New Roman" w:cs="Times New Roman"/>
                <w:sz w:val="24"/>
                <w:szCs w:val="24"/>
              </w:rPr>
              <w:t>) відповідно до правил проведення азартних ігор упродовж строку, встановленого Законом та/або правилами організатора азартних ігор, крім випадків, визначених Законом України </w:t>
            </w:r>
            <w:r w:rsidR="009E1156">
              <w:rPr>
                <w:rFonts w:ascii="Times New Roman" w:hAnsi="Times New Roman" w:cs="Times New Roman"/>
                <w:sz w:val="24"/>
                <w:szCs w:val="24"/>
              </w:rPr>
              <w:t>«</w:t>
            </w:r>
            <w:r w:rsidR="00BF1399" w:rsidRPr="00E356DD">
              <w:rPr>
                <w:rFonts w:ascii="Times New Roman" w:hAnsi="Times New Roman" w:cs="Times New Roman"/>
                <w:sz w:val="24"/>
                <w:szCs w:val="24"/>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9E1156">
              <w:rPr>
                <w:rFonts w:ascii="Times New Roman" w:hAnsi="Times New Roman" w:cs="Times New Roman"/>
                <w:sz w:val="24"/>
                <w:szCs w:val="24"/>
              </w:rPr>
              <w:t>»</w:t>
            </w:r>
            <w:r w:rsidR="00BF1399" w:rsidRPr="00E356DD">
              <w:rPr>
                <w:rFonts w:ascii="Times New Roman" w:hAnsi="Times New Roman" w:cs="Times New Roman"/>
                <w:sz w:val="24"/>
                <w:szCs w:val="24"/>
              </w:rPr>
              <w:t>, а також на вимогу гравця здійснювати виплату виграшу (призу) у грошовій безготівковій форм</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5B0DF4"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Високий</w:t>
            </w:r>
          </w:p>
          <w:p w14:paraId="303314B8"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AEB0D5"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C2BAFC"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8C4D0F"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750780"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4F5956" w14:textId="77777777"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 xml:space="preserve">Пункт 11 </w:t>
            </w:r>
            <w:r w:rsidRPr="00E356DD">
              <w:rPr>
                <w:rFonts w:ascii="Times New Roman" w:hAnsi="Times New Roman" w:cs="Times New Roman"/>
                <w:sz w:val="24"/>
                <w:szCs w:val="24"/>
              </w:rPr>
              <w:br/>
              <w:t>частини першої</w:t>
            </w:r>
          </w:p>
          <w:p w14:paraId="49F298FC" w14:textId="53AB1A05" w:rsidR="00754F36" w:rsidRPr="00E356DD" w:rsidRDefault="00754F36" w:rsidP="00065B3B">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статті 15 Закону</w:t>
            </w:r>
            <w:r w:rsidR="00065B3B">
              <w:rPr>
                <w:rFonts w:ascii="Times New Roman" w:hAnsi="Times New Roman" w:cs="Times New Roman"/>
                <w:sz w:val="24"/>
                <w:szCs w:val="24"/>
              </w:rPr>
              <w:t>; підпункт 1</w:t>
            </w:r>
            <w:r w:rsidR="00176CC4">
              <w:rPr>
                <w:rFonts w:ascii="Times New Roman" w:hAnsi="Times New Roman" w:cs="Times New Roman"/>
                <w:sz w:val="24"/>
                <w:szCs w:val="24"/>
              </w:rPr>
              <w:t>1</w:t>
            </w:r>
            <w:r w:rsidR="00065B3B">
              <w:rPr>
                <w:rFonts w:ascii="Times New Roman" w:hAnsi="Times New Roman" w:cs="Times New Roman"/>
                <w:sz w:val="24"/>
                <w:szCs w:val="24"/>
              </w:rPr>
              <w:t xml:space="preserve"> пункту 25 Ліцензійних умов</w:t>
            </w:r>
          </w:p>
        </w:tc>
      </w:tr>
      <w:tr w:rsidR="00754F36" w:rsidRPr="00E356DD" w14:paraId="7E9EE151"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5E3E8D" w14:textId="0022C0CB"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6</w:t>
            </w:r>
            <w:r w:rsidR="008966A1" w:rsidRPr="00E356DD">
              <w:rPr>
                <w:rFonts w:ascii="Times New Roman" w:hAnsi="Times New Roman" w:cs="Times New Roman"/>
                <w:sz w:val="24"/>
                <w:szCs w:val="24"/>
              </w:rPr>
              <w:t>7</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927213" w14:textId="33A9C69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 xml:space="preserve">Суб’єкт господарювання веде облік виграшів (призів), величина яких постійно зростає і залежить від кількості внесених ставок (кумулятивного або прогресивного </w:t>
            </w:r>
            <w:proofErr w:type="spellStart"/>
            <w:r w:rsidRPr="00E356DD">
              <w:rPr>
                <w:rFonts w:ascii="Times New Roman" w:hAnsi="Times New Roman" w:cs="Times New Roman"/>
                <w:sz w:val="24"/>
                <w:szCs w:val="24"/>
              </w:rPr>
              <w:t>джек</w:t>
            </w:r>
            <w:proofErr w:type="spellEnd"/>
            <w:r w:rsidRPr="00E356DD">
              <w:rPr>
                <w:rFonts w:ascii="Times New Roman" w:hAnsi="Times New Roman" w:cs="Times New Roman"/>
                <w:sz w:val="24"/>
                <w:szCs w:val="24"/>
              </w:rPr>
              <w:t xml:space="preserve">-поту) (у разі наявності таких виграшів </w:t>
            </w:r>
            <w:r w:rsidRPr="00E356DD">
              <w:rPr>
                <w:rFonts w:ascii="Times New Roman" w:hAnsi="Times New Roman" w:cs="Times New Roman"/>
                <w:sz w:val="24"/>
                <w:szCs w:val="24"/>
              </w:rPr>
              <w:lastRenderedPageBreak/>
              <w:t>(</w:t>
            </w:r>
            <w:r w:rsidRPr="00CC7D37">
              <w:rPr>
                <w:rFonts w:ascii="Times New Roman" w:hAnsi="Times New Roman" w:cs="Times New Roman"/>
                <w:sz w:val="24"/>
                <w:szCs w:val="24"/>
              </w:rPr>
              <w:t>призів)</w:t>
            </w:r>
            <w:r w:rsidR="00C47E25" w:rsidRPr="00CC7D37">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2F2E5A"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lastRenderedPageBreak/>
              <w:t>Високий</w:t>
            </w:r>
          </w:p>
          <w:p w14:paraId="4A11F84E" w14:textId="77777777" w:rsidR="00754F36" w:rsidRPr="00E356DD" w:rsidRDefault="00754F36" w:rsidP="003C2CB5">
            <w:pPr>
              <w:pStyle w:val="TableTABL"/>
              <w:rPr>
                <w:rFonts w:ascii="Times New Roman" w:hAnsi="Times New Roman" w:cs="Times New Roman"/>
                <w:sz w:val="24"/>
                <w:szCs w:val="24"/>
              </w:rPr>
            </w:pPr>
            <w:r w:rsidRPr="00E356DD">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6F985C"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34DAF7"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C0EB88" w14:textId="77777777" w:rsidR="00754F36" w:rsidRPr="00E356DD" w:rsidRDefault="00754F36" w:rsidP="003C2CB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1883EC" w14:textId="77777777" w:rsidR="00754F36" w:rsidRPr="00E356DD" w:rsidRDefault="00754F36" w:rsidP="003C2CB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D69996" w14:textId="77777777" w:rsidR="00754F36" w:rsidRPr="00E356DD" w:rsidRDefault="00754F36" w:rsidP="003C2CB5">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 xml:space="preserve">Пункт 13 </w:t>
            </w:r>
            <w:r w:rsidRPr="00E356DD">
              <w:rPr>
                <w:rFonts w:ascii="Times New Roman" w:hAnsi="Times New Roman" w:cs="Times New Roman"/>
                <w:sz w:val="24"/>
                <w:szCs w:val="24"/>
              </w:rPr>
              <w:br/>
              <w:t>частини першої</w:t>
            </w:r>
          </w:p>
          <w:p w14:paraId="0A411A69" w14:textId="5D953ADB" w:rsidR="00754F36" w:rsidRPr="00E356DD" w:rsidRDefault="00754F36" w:rsidP="00BF1399">
            <w:pPr>
              <w:pStyle w:val="TableTABL"/>
              <w:jc w:val="center"/>
              <w:rPr>
                <w:rFonts w:ascii="Times New Roman" w:hAnsi="Times New Roman" w:cs="Times New Roman"/>
                <w:sz w:val="24"/>
                <w:szCs w:val="24"/>
              </w:rPr>
            </w:pPr>
            <w:r w:rsidRPr="00E356DD">
              <w:rPr>
                <w:rFonts w:ascii="Times New Roman" w:hAnsi="Times New Roman" w:cs="Times New Roman"/>
                <w:sz w:val="24"/>
                <w:szCs w:val="24"/>
              </w:rPr>
              <w:t>статті 15 Закону</w:t>
            </w:r>
            <w:r w:rsidR="00065B3B">
              <w:rPr>
                <w:rFonts w:ascii="Times New Roman" w:hAnsi="Times New Roman" w:cs="Times New Roman"/>
                <w:sz w:val="24"/>
                <w:szCs w:val="24"/>
              </w:rPr>
              <w:t>; підпункт 1</w:t>
            </w:r>
            <w:r w:rsidR="00176CC4">
              <w:rPr>
                <w:rFonts w:ascii="Times New Roman" w:hAnsi="Times New Roman" w:cs="Times New Roman"/>
                <w:sz w:val="24"/>
                <w:szCs w:val="24"/>
              </w:rPr>
              <w:t>3</w:t>
            </w:r>
            <w:r w:rsidR="00065B3B">
              <w:rPr>
                <w:rFonts w:ascii="Times New Roman" w:hAnsi="Times New Roman" w:cs="Times New Roman"/>
                <w:sz w:val="24"/>
                <w:szCs w:val="24"/>
              </w:rPr>
              <w:t xml:space="preserve"> пункту 25 Ліцензійних умов</w:t>
            </w:r>
          </w:p>
        </w:tc>
      </w:tr>
      <w:tr w:rsidR="00BF390E" w:rsidRPr="00E356DD" w14:paraId="494D18D6"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15CFC5" w14:textId="39030F6E" w:rsidR="00BF390E" w:rsidRPr="00B10DF1" w:rsidRDefault="00BF390E" w:rsidP="00BF390E">
            <w:pPr>
              <w:pStyle w:val="TableTABL"/>
              <w:jc w:val="center"/>
              <w:rPr>
                <w:rFonts w:ascii="Times New Roman" w:hAnsi="Times New Roman" w:cs="Times New Roman"/>
                <w:sz w:val="24"/>
                <w:szCs w:val="24"/>
              </w:rPr>
            </w:pPr>
            <w:r w:rsidRPr="00B10DF1">
              <w:rPr>
                <w:rFonts w:ascii="Times New Roman" w:hAnsi="Times New Roman" w:cs="Times New Roman"/>
                <w:sz w:val="24"/>
                <w:szCs w:val="24"/>
              </w:rPr>
              <w:t>68</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D0A31E" w14:textId="05A3C59D" w:rsidR="00BF390E" w:rsidRPr="00B10DF1" w:rsidRDefault="00BF390E" w:rsidP="00BF390E">
            <w:pPr>
              <w:pStyle w:val="TableTABL"/>
              <w:rPr>
                <w:rFonts w:ascii="Times New Roman" w:hAnsi="Times New Roman" w:cs="Times New Roman"/>
                <w:color w:val="auto"/>
                <w:sz w:val="24"/>
                <w:szCs w:val="24"/>
              </w:rPr>
            </w:pPr>
            <w:r w:rsidRPr="00B10DF1">
              <w:rPr>
                <w:rFonts w:ascii="Times New Roman" w:hAnsi="Times New Roman" w:cs="Times New Roman"/>
                <w:color w:val="auto"/>
                <w:sz w:val="24"/>
                <w:szCs w:val="24"/>
              </w:rPr>
              <w:t>Плата за перший рік дії ліцензій на гральний автомат, гральний стіл сплачена у строк не пізніше десяти робочих днів з дня отримання заявником від Агентства ПлейСіті повідомлення про прийняття рішення про видачу відповідної ліцензії</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A96DC1" w14:textId="77777777" w:rsidR="00BF390E" w:rsidRPr="00B10DF1" w:rsidRDefault="00BF390E" w:rsidP="00BF390E">
            <w:pPr>
              <w:pStyle w:val="TableTABL"/>
              <w:rPr>
                <w:rFonts w:ascii="Times New Roman" w:hAnsi="Times New Roman" w:cs="Times New Roman"/>
                <w:color w:val="auto"/>
                <w:sz w:val="24"/>
                <w:szCs w:val="24"/>
              </w:rPr>
            </w:pPr>
            <w:r w:rsidRPr="00B10DF1">
              <w:rPr>
                <w:rFonts w:ascii="Times New Roman" w:hAnsi="Times New Roman" w:cs="Times New Roman"/>
                <w:color w:val="auto"/>
                <w:sz w:val="24"/>
                <w:szCs w:val="24"/>
              </w:rPr>
              <w:t>Високий</w:t>
            </w:r>
          </w:p>
          <w:p w14:paraId="760E74C3" w14:textId="1CE4555D" w:rsidR="00BF390E" w:rsidRPr="00B10DF1" w:rsidRDefault="00BF390E" w:rsidP="00BF390E">
            <w:pPr>
              <w:pStyle w:val="TableTABL"/>
              <w:rPr>
                <w:rFonts w:ascii="Times New Roman" w:hAnsi="Times New Roman" w:cs="Times New Roman"/>
                <w:color w:val="auto"/>
                <w:sz w:val="24"/>
                <w:szCs w:val="24"/>
              </w:rPr>
            </w:pPr>
            <w:r w:rsidRPr="00B10DF1">
              <w:rPr>
                <w:rFonts w:ascii="Times New Roman" w:hAnsi="Times New Roman" w:cs="Times New Roman"/>
                <w:color w:val="auto"/>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A245E4" w14:textId="77777777" w:rsidR="00BF390E" w:rsidRPr="00B10DF1" w:rsidRDefault="00BF390E" w:rsidP="00BF390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6008C8" w14:textId="77777777" w:rsidR="00BF390E" w:rsidRPr="00B10DF1" w:rsidRDefault="00BF390E" w:rsidP="00BF390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3DA90A" w14:textId="77777777" w:rsidR="00BF390E" w:rsidRPr="00B10DF1" w:rsidRDefault="00BF390E" w:rsidP="00BF390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8AA9F0" w14:textId="77777777" w:rsidR="00BF390E" w:rsidRPr="00B10DF1" w:rsidRDefault="00BF390E" w:rsidP="00BF390E">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A65D10" w14:textId="7EAB98DD" w:rsidR="00BF390E" w:rsidRPr="00B10DF1" w:rsidRDefault="00BF390E" w:rsidP="00BF390E">
            <w:pPr>
              <w:pStyle w:val="TableTABL"/>
              <w:jc w:val="center"/>
              <w:rPr>
                <w:rFonts w:ascii="Times New Roman" w:hAnsi="Times New Roman" w:cs="Times New Roman"/>
                <w:color w:val="auto"/>
                <w:sz w:val="24"/>
                <w:szCs w:val="24"/>
              </w:rPr>
            </w:pPr>
            <w:r w:rsidRPr="00B10DF1">
              <w:rPr>
                <w:rFonts w:ascii="Times New Roman" w:hAnsi="Times New Roman" w:cs="Times New Roman"/>
                <w:color w:val="auto"/>
                <w:sz w:val="24"/>
                <w:szCs w:val="24"/>
              </w:rPr>
              <w:t>Частина п’ята статті 49 Закону</w:t>
            </w:r>
          </w:p>
        </w:tc>
      </w:tr>
      <w:tr w:rsidR="00BF390E" w:rsidRPr="00E356DD" w14:paraId="39F91664" w14:textId="77777777" w:rsidTr="000949EC">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DC61D0" w14:textId="04478508" w:rsidR="00BF390E" w:rsidRPr="00B10DF1" w:rsidRDefault="00BF390E" w:rsidP="00BF390E">
            <w:pPr>
              <w:pStyle w:val="TableTABL"/>
              <w:jc w:val="center"/>
              <w:rPr>
                <w:rFonts w:ascii="Times New Roman" w:hAnsi="Times New Roman" w:cs="Times New Roman"/>
                <w:sz w:val="24"/>
                <w:szCs w:val="24"/>
              </w:rPr>
            </w:pPr>
            <w:r w:rsidRPr="00B10DF1">
              <w:rPr>
                <w:rFonts w:ascii="Times New Roman" w:hAnsi="Times New Roman" w:cs="Times New Roman"/>
                <w:sz w:val="24"/>
                <w:szCs w:val="24"/>
              </w:rPr>
              <w:t>69</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A13729" w14:textId="4F53BEE4" w:rsidR="00BF390E" w:rsidRPr="00B10DF1" w:rsidRDefault="00BF390E" w:rsidP="00BF390E">
            <w:pPr>
              <w:pStyle w:val="TableTABL"/>
              <w:rPr>
                <w:rFonts w:ascii="Times New Roman" w:hAnsi="Times New Roman" w:cs="Times New Roman"/>
                <w:color w:val="auto"/>
                <w:sz w:val="24"/>
                <w:szCs w:val="24"/>
              </w:rPr>
            </w:pPr>
            <w:r w:rsidRPr="00B10DF1">
              <w:rPr>
                <w:rFonts w:ascii="Times New Roman" w:hAnsi="Times New Roman" w:cs="Times New Roman"/>
                <w:color w:val="auto"/>
                <w:sz w:val="24"/>
                <w:szCs w:val="24"/>
              </w:rPr>
              <w:t>Щорічна плата за ліцензії на гральний автомат, гральний стіл за кожен рік дії ліцензії сплачена не пізніше, ніж за тридцять днів до початку кожного наступного року дії ліцензій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C59C7C" w14:textId="77777777" w:rsidR="00BF390E" w:rsidRPr="00B10DF1" w:rsidRDefault="00BF390E" w:rsidP="00BF390E">
            <w:pPr>
              <w:pStyle w:val="TableTABL"/>
              <w:rPr>
                <w:rFonts w:ascii="Times New Roman" w:hAnsi="Times New Roman" w:cs="Times New Roman"/>
                <w:color w:val="auto"/>
                <w:sz w:val="24"/>
                <w:szCs w:val="24"/>
              </w:rPr>
            </w:pPr>
            <w:r w:rsidRPr="00B10DF1">
              <w:rPr>
                <w:rFonts w:ascii="Times New Roman" w:hAnsi="Times New Roman" w:cs="Times New Roman"/>
                <w:color w:val="auto"/>
                <w:sz w:val="24"/>
                <w:szCs w:val="24"/>
              </w:rPr>
              <w:t>Високий</w:t>
            </w:r>
          </w:p>
          <w:p w14:paraId="5BCE0E7D" w14:textId="0111308B" w:rsidR="00BF390E" w:rsidRPr="00B10DF1" w:rsidRDefault="00BF390E" w:rsidP="00BF390E">
            <w:pPr>
              <w:pStyle w:val="TableTABL"/>
              <w:rPr>
                <w:rFonts w:ascii="Times New Roman" w:hAnsi="Times New Roman" w:cs="Times New Roman"/>
                <w:color w:val="auto"/>
                <w:sz w:val="24"/>
                <w:szCs w:val="24"/>
              </w:rPr>
            </w:pPr>
            <w:r w:rsidRPr="00B10DF1">
              <w:rPr>
                <w:rFonts w:ascii="Times New Roman" w:hAnsi="Times New Roman" w:cs="Times New Roman"/>
                <w:color w:val="auto"/>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0EAF26" w14:textId="77777777" w:rsidR="00BF390E" w:rsidRPr="00B10DF1" w:rsidRDefault="00BF390E" w:rsidP="00BF390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620132" w14:textId="77777777" w:rsidR="00BF390E" w:rsidRPr="00B10DF1" w:rsidRDefault="00BF390E" w:rsidP="00BF390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D4C470" w14:textId="77777777" w:rsidR="00BF390E" w:rsidRPr="00B10DF1" w:rsidRDefault="00BF390E" w:rsidP="00BF390E">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80DE65" w14:textId="77777777" w:rsidR="00BF390E" w:rsidRPr="00B10DF1" w:rsidRDefault="00BF390E" w:rsidP="00BF390E">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8002C4" w14:textId="77777777" w:rsidR="00BF390E" w:rsidRPr="00B10DF1" w:rsidRDefault="00BF390E" w:rsidP="00BF390E">
            <w:pPr>
              <w:pStyle w:val="TableTABL"/>
              <w:jc w:val="center"/>
              <w:rPr>
                <w:rFonts w:ascii="Times New Roman" w:hAnsi="Times New Roman" w:cs="Times New Roman"/>
                <w:color w:val="auto"/>
                <w:sz w:val="24"/>
                <w:szCs w:val="24"/>
              </w:rPr>
            </w:pPr>
            <w:r w:rsidRPr="00B10DF1">
              <w:rPr>
                <w:rFonts w:ascii="Times New Roman" w:hAnsi="Times New Roman" w:cs="Times New Roman"/>
                <w:color w:val="auto"/>
                <w:sz w:val="24"/>
                <w:szCs w:val="24"/>
              </w:rPr>
              <w:t>Частина шоста</w:t>
            </w:r>
          </w:p>
          <w:p w14:paraId="6EE09D22" w14:textId="48F6CA82" w:rsidR="00BF390E" w:rsidRPr="00B10DF1" w:rsidRDefault="00BF390E" w:rsidP="00BF390E">
            <w:pPr>
              <w:pStyle w:val="TableTABL"/>
              <w:jc w:val="center"/>
              <w:rPr>
                <w:rFonts w:ascii="Times New Roman" w:hAnsi="Times New Roman" w:cs="Times New Roman"/>
                <w:color w:val="auto"/>
                <w:sz w:val="24"/>
                <w:szCs w:val="24"/>
              </w:rPr>
            </w:pPr>
            <w:r w:rsidRPr="00B10DF1">
              <w:rPr>
                <w:rFonts w:ascii="Times New Roman" w:hAnsi="Times New Roman" w:cs="Times New Roman"/>
                <w:color w:val="auto"/>
                <w:sz w:val="24"/>
                <w:szCs w:val="24"/>
              </w:rPr>
              <w:t>статті 49 Закону</w:t>
            </w:r>
          </w:p>
        </w:tc>
      </w:tr>
    </w:tbl>
    <w:p w14:paraId="6BE1BFCF" w14:textId="7BBAACCB" w:rsidR="0025434A" w:rsidRPr="00E356DD" w:rsidRDefault="0025434A" w:rsidP="0025434A">
      <w:pPr>
        <w:pStyle w:val="SnoskaSNOSKI"/>
        <w:spacing w:before="283"/>
        <w:rPr>
          <w:rFonts w:ascii="Times New Roman" w:hAnsi="Times New Roman" w:cs="Times New Roman"/>
          <w:w w:val="100"/>
          <w:sz w:val="20"/>
          <w:szCs w:val="20"/>
        </w:rPr>
      </w:pPr>
      <w:r w:rsidRPr="00E356DD">
        <w:rPr>
          <w:rFonts w:ascii="Times New Roman" w:hAnsi="Times New Roman" w:cs="Times New Roman"/>
          <w:w w:val="100"/>
          <w:sz w:val="20"/>
          <w:szCs w:val="20"/>
        </w:rPr>
        <w:tab/>
        <w:t>*</w:t>
      </w:r>
      <w:r w:rsidRPr="00E356DD">
        <w:rPr>
          <w:rFonts w:ascii="Times New Roman" w:hAnsi="Times New Roman" w:cs="Times New Roman"/>
          <w:w w:val="100"/>
          <w:sz w:val="20"/>
          <w:szCs w:val="20"/>
        </w:rPr>
        <w:tab/>
        <w:t xml:space="preserve">Заповнюється керівником суб’єкта господарювання або уповноваженою ним особою у добровільному порядку шляхом присвоєння кожному з питань від 1 до 4 балів, де 4 позначає питання щодо вимоги законодавства, дотримання якої має найбільше адміністративне, фінансове або будь-яке інше навантаження на суб’єкта господарювання, а </w:t>
      </w:r>
      <w:r w:rsidRPr="00CC7D37">
        <w:rPr>
          <w:rFonts w:ascii="Times New Roman" w:hAnsi="Times New Roman" w:cs="Times New Roman"/>
          <w:w w:val="100"/>
          <w:sz w:val="20"/>
          <w:szCs w:val="20"/>
        </w:rPr>
        <w:t xml:space="preserve">1 </w:t>
      </w:r>
      <w:r w:rsidR="004072CB" w:rsidRPr="00CC7D37">
        <w:rPr>
          <w:rFonts w:ascii="Times New Roman" w:hAnsi="Times New Roman" w:cs="Times New Roman"/>
          <w:w w:val="100"/>
          <w:sz w:val="20"/>
          <w:szCs w:val="20"/>
        </w:rPr>
        <w:t>–</w:t>
      </w:r>
      <w:r w:rsidRPr="00E356DD">
        <w:rPr>
          <w:rFonts w:ascii="Times New Roman" w:hAnsi="Times New Roman" w:cs="Times New Roman"/>
          <w:w w:val="100"/>
          <w:sz w:val="20"/>
          <w:szCs w:val="20"/>
        </w:rPr>
        <w:t xml:space="preserve"> питання щодо вимоги законодавства, дотримання якої не передбачає такого навантаження на суб’єкта господарювання.</w:t>
      </w:r>
    </w:p>
    <w:p w14:paraId="4E8862A2" w14:textId="4383EA1F" w:rsidR="0025434A" w:rsidRDefault="0025434A" w:rsidP="0025434A">
      <w:pPr>
        <w:pStyle w:val="SnoskaSNOSKI"/>
        <w:pBdr>
          <w:top w:val="none" w:sz="0" w:space="0" w:color="auto"/>
        </w:pBdr>
        <w:rPr>
          <w:rFonts w:ascii="Times New Roman" w:hAnsi="Times New Roman" w:cs="Times New Roman"/>
          <w:w w:val="100"/>
          <w:sz w:val="20"/>
          <w:szCs w:val="20"/>
        </w:rPr>
      </w:pPr>
      <w:r w:rsidRPr="00E356DD">
        <w:rPr>
          <w:rFonts w:ascii="Times New Roman" w:hAnsi="Times New Roman" w:cs="Times New Roman"/>
          <w:w w:val="100"/>
          <w:sz w:val="20"/>
          <w:szCs w:val="20"/>
        </w:rPr>
        <w:t>**</w:t>
      </w:r>
      <w:r w:rsidRPr="00E356DD">
        <w:rPr>
          <w:rFonts w:ascii="Times New Roman" w:hAnsi="Times New Roman" w:cs="Times New Roman"/>
          <w:w w:val="100"/>
          <w:sz w:val="20"/>
          <w:szCs w:val="20"/>
        </w:rPr>
        <w:tab/>
        <w:t>Питання перевіряється з дня введення в експлуатацію Державної системи онлайн-моніторингу відповідним рішенням Агентства ПлейСіті</w:t>
      </w:r>
      <w:r w:rsidR="004072CB">
        <w:rPr>
          <w:rFonts w:ascii="Times New Roman" w:hAnsi="Times New Roman" w:cs="Times New Roman"/>
          <w:w w:val="100"/>
          <w:sz w:val="20"/>
          <w:szCs w:val="20"/>
        </w:rPr>
        <w:t>.</w:t>
      </w:r>
    </w:p>
    <w:p w14:paraId="38C4419D" w14:textId="77777777" w:rsidR="00E356DD" w:rsidRDefault="00E356DD" w:rsidP="0025434A">
      <w:pPr>
        <w:pStyle w:val="SnoskaSNOSKI"/>
        <w:pBdr>
          <w:top w:val="none" w:sz="0" w:space="0" w:color="auto"/>
        </w:pBdr>
        <w:rPr>
          <w:rFonts w:ascii="Times New Roman" w:hAnsi="Times New Roman" w:cs="Times New Roman"/>
          <w:w w:val="100"/>
          <w:sz w:val="20"/>
          <w:szCs w:val="20"/>
        </w:rPr>
      </w:pPr>
    </w:p>
    <w:p w14:paraId="50C5228D" w14:textId="7D270322" w:rsidR="00E356DD" w:rsidRPr="00E356DD" w:rsidRDefault="00E356DD" w:rsidP="00E356DD">
      <w:pPr>
        <w:pStyle w:val="SnoskaSNOSKI"/>
        <w:pBdr>
          <w:top w:val="none" w:sz="0" w:space="0" w:color="auto"/>
        </w:pBdr>
        <w:jc w:val="center"/>
        <w:rPr>
          <w:rFonts w:ascii="Times New Roman" w:hAnsi="Times New Roman" w:cs="Times New Roman"/>
          <w:w w:val="100"/>
          <w:sz w:val="20"/>
          <w:szCs w:val="20"/>
        </w:rPr>
      </w:pPr>
      <w:r>
        <w:rPr>
          <w:rFonts w:ascii="Times New Roman" w:hAnsi="Times New Roman" w:cs="Times New Roman"/>
          <w:w w:val="100"/>
          <w:sz w:val="20"/>
          <w:szCs w:val="20"/>
        </w:rPr>
        <w:t>_______________________________________________________________________________________</w:t>
      </w:r>
    </w:p>
    <w:p w14:paraId="10DC43EE" w14:textId="77777777" w:rsidR="0036664B" w:rsidRPr="00E356DD" w:rsidRDefault="0036664B">
      <w:pPr>
        <w:rPr>
          <w:rFonts w:ascii="Times New Roman" w:hAnsi="Times New Roman"/>
          <w:sz w:val="20"/>
          <w:szCs w:val="20"/>
        </w:rPr>
      </w:pPr>
    </w:p>
    <w:sectPr w:rsidR="0036664B" w:rsidRPr="00E356DD" w:rsidSect="00E356DD">
      <w:headerReference w:type="default" r:id="rId7"/>
      <w:pgSz w:w="11906" w:h="16838"/>
      <w:pgMar w:top="1134" w:right="56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3638B" w14:textId="77777777" w:rsidR="003F39A1" w:rsidRDefault="003F39A1" w:rsidP="00E356DD">
      <w:pPr>
        <w:spacing w:after="0" w:line="240" w:lineRule="auto"/>
      </w:pPr>
      <w:r>
        <w:separator/>
      </w:r>
    </w:p>
  </w:endnote>
  <w:endnote w:type="continuationSeparator" w:id="0">
    <w:p w14:paraId="34DF7A76" w14:textId="77777777" w:rsidR="003F39A1" w:rsidRDefault="003F39A1" w:rsidP="00E35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6A4B0" w14:textId="77777777" w:rsidR="003F39A1" w:rsidRDefault="003F39A1" w:rsidP="00E356DD">
      <w:pPr>
        <w:spacing w:after="0" w:line="240" w:lineRule="auto"/>
      </w:pPr>
      <w:r>
        <w:separator/>
      </w:r>
    </w:p>
  </w:footnote>
  <w:footnote w:type="continuationSeparator" w:id="0">
    <w:p w14:paraId="12C051AD" w14:textId="77777777" w:rsidR="003F39A1" w:rsidRDefault="003F39A1" w:rsidP="00E35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611163"/>
      <w:docPartObj>
        <w:docPartGallery w:val="Page Numbers (Top of Page)"/>
        <w:docPartUnique/>
      </w:docPartObj>
    </w:sdtPr>
    <w:sdtEndPr>
      <w:rPr>
        <w:rFonts w:ascii="Times New Roman" w:hAnsi="Times New Roman"/>
        <w:sz w:val="24"/>
        <w:szCs w:val="24"/>
      </w:rPr>
    </w:sdtEndPr>
    <w:sdtContent>
      <w:p w14:paraId="7FD8B8B0" w14:textId="77F4422B" w:rsidR="00E356DD" w:rsidRPr="00E356DD" w:rsidRDefault="00E356DD">
        <w:pPr>
          <w:pStyle w:val="af1"/>
          <w:jc w:val="center"/>
          <w:rPr>
            <w:rFonts w:ascii="Times New Roman" w:hAnsi="Times New Roman"/>
            <w:sz w:val="24"/>
            <w:szCs w:val="24"/>
          </w:rPr>
        </w:pPr>
        <w:r w:rsidRPr="00E356DD">
          <w:rPr>
            <w:rFonts w:ascii="Times New Roman" w:hAnsi="Times New Roman"/>
            <w:sz w:val="24"/>
            <w:szCs w:val="24"/>
          </w:rPr>
          <w:fldChar w:fldCharType="begin"/>
        </w:r>
        <w:r w:rsidRPr="00E356DD">
          <w:rPr>
            <w:rFonts w:ascii="Times New Roman" w:hAnsi="Times New Roman"/>
            <w:sz w:val="24"/>
            <w:szCs w:val="24"/>
          </w:rPr>
          <w:instrText>PAGE   \* MERGEFORMAT</w:instrText>
        </w:r>
        <w:r w:rsidRPr="00E356DD">
          <w:rPr>
            <w:rFonts w:ascii="Times New Roman" w:hAnsi="Times New Roman"/>
            <w:sz w:val="24"/>
            <w:szCs w:val="24"/>
          </w:rPr>
          <w:fldChar w:fldCharType="separate"/>
        </w:r>
        <w:r w:rsidRPr="00E356DD">
          <w:rPr>
            <w:rFonts w:ascii="Times New Roman" w:hAnsi="Times New Roman"/>
            <w:sz w:val="24"/>
            <w:szCs w:val="24"/>
          </w:rPr>
          <w:t>2</w:t>
        </w:r>
        <w:r w:rsidRPr="00E356DD">
          <w:rPr>
            <w:rFonts w:ascii="Times New Roman" w:hAnsi="Times New Roman"/>
            <w:sz w:val="24"/>
            <w:szCs w:val="24"/>
          </w:rPr>
          <w:fldChar w:fldCharType="end"/>
        </w:r>
      </w:p>
    </w:sdtContent>
  </w:sdt>
  <w:p w14:paraId="4888A050" w14:textId="0027F650" w:rsidR="00E356DD" w:rsidRDefault="00E356DD" w:rsidP="00E356DD">
    <w:pPr>
      <w:pStyle w:val="af1"/>
      <w:jc w:val="right"/>
      <w:rPr>
        <w:rFonts w:ascii="Times New Roman" w:hAnsi="Times New Roman"/>
        <w:sz w:val="24"/>
        <w:szCs w:val="24"/>
      </w:rPr>
    </w:pPr>
    <w:r w:rsidRPr="00E356DD">
      <w:rPr>
        <w:rFonts w:ascii="Times New Roman" w:hAnsi="Times New Roman"/>
        <w:sz w:val="24"/>
        <w:szCs w:val="24"/>
      </w:rPr>
      <w:t>Продовження додатка 2</w:t>
    </w:r>
  </w:p>
  <w:p w14:paraId="17823779" w14:textId="77777777" w:rsidR="00E356DD" w:rsidRPr="00E356DD" w:rsidRDefault="00E356DD" w:rsidP="00E356DD">
    <w:pPr>
      <w:pStyle w:val="af1"/>
      <w:jc w:val="right"/>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34A"/>
    <w:rsid w:val="00052CF5"/>
    <w:rsid w:val="00065AB0"/>
    <w:rsid w:val="00065B3B"/>
    <w:rsid w:val="00076DD0"/>
    <w:rsid w:val="000949EC"/>
    <w:rsid w:val="000C6C89"/>
    <w:rsid w:val="000D5ECD"/>
    <w:rsid w:val="000F6409"/>
    <w:rsid w:val="00176CC4"/>
    <w:rsid w:val="001F23FD"/>
    <w:rsid w:val="00216EA9"/>
    <w:rsid w:val="0025434A"/>
    <w:rsid w:val="00282BF3"/>
    <w:rsid w:val="00315F59"/>
    <w:rsid w:val="0036664B"/>
    <w:rsid w:val="003B6FBD"/>
    <w:rsid w:val="003C2CB5"/>
    <w:rsid w:val="003F39A1"/>
    <w:rsid w:val="004072CB"/>
    <w:rsid w:val="004601C0"/>
    <w:rsid w:val="004932F3"/>
    <w:rsid w:val="004E0CAE"/>
    <w:rsid w:val="004E114E"/>
    <w:rsid w:val="00547516"/>
    <w:rsid w:val="005C1473"/>
    <w:rsid w:val="005E7222"/>
    <w:rsid w:val="006E3297"/>
    <w:rsid w:val="006E4676"/>
    <w:rsid w:val="00731508"/>
    <w:rsid w:val="00754F36"/>
    <w:rsid w:val="00763660"/>
    <w:rsid w:val="007F09CE"/>
    <w:rsid w:val="008316FC"/>
    <w:rsid w:val="00842A59"/>
    <w:rsid w:val="0085591F"/>
    <w:rsid w:val="00866DF9"/>
    <w:rsid w:val="008966A1"/>
    <w:rsid w:val="008E2DE8"/>
    <w:rsid w:val="00990143"/>
    <w:rsid w:val="009B02B5"/>
    <w:rsid w:val="009D41D5"/>
    <w:rsid w:val="009E1156"/>
    <w:rsid w:val="009F4EC1"/>
    <w:rsid w:val="00A24143"/>
    <w:rsid w:val="00A62285"/>
    <w:rsid w:val="00A9320F"/>
    <w:rsid w:val="00AE5F8B"/>
    <w:rsid w:val="00B10DF1"/>
    <w:rsid w:val="00B55767"/>
    <w:rsid w:val="00BB51B2"/>
    <w:rsid w:val="00BF1399"/>
    <w:rsid w:val="00BF390E"/>
    <w:rsid w:val="00C05D91"/>
    <w:rsid w:val="00C42910"/>
    <w:rsid w:val="00C47E25"/>
    <w:rsid w:val="00CB6548"/>
    <w:rsid w:val="00CC1704"/>
    <w:rsid w:val="00CC7D37"/>
    <w:rsid w:val="00D026EB"/>
    <w:rsid w:val="00D738DE"/>
    <w:rsid w:val="00DB1C92"/>
    <w:rsid w:val="00E319B5"/>
    <w:rsid w:val="00E356DD"/>
    <w:rsid w:val="00E84087"/>
    <w:rsid w:val="00E909C6"/>
    <w:rsid w:val="00EB7C76"/>
    <w:rsid w:val="00EE27FC"/>
    <w:rsid w:val="00F25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37ADB"/>
  <w15:chartTrackingRefBased/>
  <w15:docId w15:val="{BF85DC1E-42C5-4314-8E4E-B3633206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34A"/>
    <w:pPr>
      <w:spacing w:line="259" w:lineRule="auto"/>
    </w:pPr>
    <w:rPr>
      <w:rFonts w:eastAsiaTheme="minorEastAsia" w:cs="Times New Roman"/>
      <w:kern w:val="0"/>
      <w:sz w:val="22"/>
      <w:szCs w:val="22"/>
      <w:lang w:val="uk-UA" w:eastAsia="uk-UA"/>
      <w14:ligatures w14:val="none"/>
    </w:rPr>
  </w:style>
  <w:style w:type="paragraph" w:styleId="1">
    <w:name w:val="heading 1"/>
    <w:basedOn w:val="a"/>
    <w:next w:val="a"/>
    <w:link w:val="10"/>
    <w:uiPriority w:val="9"/>
    <w:qFormat/>
    <w:rsid w:val="002543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543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5434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5434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5434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5434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5434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5434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5434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434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5434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5434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5434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5434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5434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5434A"/>
    <w:rPr>
      <w:rFonts w:eastAsiaTheme="majorEastAsia" w:cstheme="majorBidi"/>
      <w:color w:val="595959" w:themeColor="text1" w:themeTint="A6"/>
    </w:rPr>
  </w:style>
  <w:style w:type="character" w:customStyle="1" w:styleId="80">
    <w:name w:val="Заголовок 8 Знак"/>
    <w:basedOn w:val="a0"/>
    <w:link w:val="8"/>
    <w:uiPriority w:val="9"/>
    <w:semiHidden/>
    <w:rsid w:val="0025434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5434A"/>
    <w:rPr>
      <w:rFonts w:eastAsiaTheme="majorEastAsia" w:cstheme="majorBidi"/>
      <w:color w:val="272727" w:themeColor="text1" w:themeTint="D8"/>
    </w:rPr>
  </w:style>
  <w:style w:type="paragraph" w:styleId="a3">
    <w:name w:val="Title"/>
    <w:basedOn w:val="a"/>
    <w:next w:val="a"/>
    <w:link w:val="a4"/>
    <w:uiPriority w:val="10"/>
    <w:qFormat/>
    <w:rsid w:val="00254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543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434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5434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5434A"/>
    <w:pPr>
      <w:spacing w:before="160"/>
      <w:jc w:val="center"/>
    </w:pPr>
    <w:rPr>
      <w:i/>
      <w:iCs/>
      <w:color w:val="404040" w:themeColor="text1" w:themeTint="BF"/>
    </w:rPr>
  </w:style>
  <w:style w:type="character" w:customStyle="1" w:styleId="a8">
    <w:name w:val="Цитата Знак"/>
    <w:basedOn w:val="a0"/>
    <w:link w:val="a7"/>
    <w:uiPriority w:val="29"/>
    <w:rsid w:val="0025434A"/>
    <w:rPr>
      <w:i/>
      <w:iCs/>
      <w:color w:val="404040" w:themeColor="text1" w:themeTint="BF"/>
    </w:rPr>
  </w:style>
  <w:style w:type="paragraph" w:styleId="a9">
    <w:name w:val="List Paragraph"/>
    <w:basedOn w:val="a"/>
    <w:uiPriority w:val="34"/>
    <w:qFormat/>
    <w:rsid w:val="0025434A"/>
    <w:pPr>
      <w:ind w:left="720"/>
      <w:contextualSpacing/>
    </w:pPr>
  </w:style>
  <w:style w:type="character" w:styleId="aa">
    <w:name w:val="Intense Emphasis"/>
    <w:basedOn w:val="a0"/>
    <w:uiPriority w:val="21"/>
    <w:qFormat/>
    <w:rsid w:val="0025434A"/>
    <w:rPr>
      <w:i/>
      <w:iCs/>
      <w:color w:val="2F5496" w:themeColor="accent1" w:themeShade="BF"/>
    </w:rPr>
  </w:style>
  <w:style w:type="paragraph" w:styleId="ab">
    <w:name w:val="Intense Quote"/>
    <w:basedOn w:val="a"/>
    <w:next w:val="a"/>
    <w:link w:val="ac"/>
    <w:uiPriority w:val="30"/>
    <w:qFormat/>
    <w:rsid w:val="00254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25434A"/>
    <w:rPr>
      <w:i/>
      <w:iCs/>
      <w:color w:val="2F5496" w:themeColor="accent1" w:themeShade="BF"/>
    </w:rPr>
  </w:style>
  <w:style w:type="character" w:styleId="ad">
    <w:name w:val="Intense Reference"/>
    <w:basedOn w:val="a0"/>
    <w:uiPriority w:val="32"/>
    <w:qFormat/>
    <w:rsid w:val="0025434A"/>
    <w:rPr>
      <w:b/>
      <w:bCs/>
      <w:smallCaps/>
      <w:color w:val="2F5496" w:themeColor="accent1" w:themeShade="BF"/>
      <w:spacing w:val="5"/>
    </w:rPr>
  </w:style>
  <w:style w:type="paragraph" w:customStyle="1" w:styleId="ae">
    <w:name w:val="[Немає стилю абзацу]"/>
    <w:rsid w:val="0025434A"/>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lang w:val="en-US" w:eastAsia="uk-UA"/>
      <w14:ligatures w14:val="none"/>
    </w:rPr>
  </w:style>
  <w:style w:type="paragraph" w:customStyle="1" w:styleId="Ch6">
    <w:name w:val="Заголовок Додатка (Ch_6 Міністерства)"/>
    <w:basedOn w:val="a"/>
    <w:uiPriority w:val="99"/>
    <w:rsid w:val="0025434A"/>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0">
    <w:name w:val="Додаток № (Ch_6 Міністерства)"/>
    <w:basedOn w:val="a"/>
    <w:uiPriority w:val="99"/>
    <w:rsid w:val="0025434A"/>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SnoskaSNOSKI">
    <w:name w:val="Snoska* (SNOSKI)"/>
    <w:basedOn w:val="a"/>
    <w:uiPriority w:val="99"/>
    <w:rsid w:val="0025434A"/>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after="0" w:line="257" w:lineRule="auto"/>
      <w:jc w:val="both"/>
      <w:textAlignment w:val="center"/>
    </w:pPr>
    <w:rPr>
      <w:rFonts w:ascii="Pragmatica-Book" w:hAnsi="Pragmatica-Book" w:cs="Pragmatica-Book"/>
      <w:color w:val="000000"/>
      <w:w w:val="90"/>
      <w:sz w:val="15"/>
      <w:szCs w:val="15"/>
    </w:rPr>
  </w:style>
  <w:style w:type="paragraph" w:customStyle="1" w:styleId="TableTABL">
    <w:name w:val="Table (TABL)"/>
    <w:basedOn w:val="a"/>
    <w:uiPriority w:val="99"/>
    <w:rsid w:val="0025434A"/>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TableshapkaTABL">
    <w:name w:val="Table_shapka (TABL)"/>
    <w:basedOn w:val="a"/>
    <w:uiPriority w:val="99"/>
    <w:rsid w:val="0025434A"/>
    <w:pPr>
      <w:widowControl w:val="0"/>
      <w:tabs>
        <w:tab w:val="right" w:pos="6350"/>
      </w:tabs>
      <w:suppressAutoHyphens/>
      <w:autoSpaceDE w:val="0"/>
      <w:autoSpaceDN w:val="0"/>
      <w:adjustRightInd w:val="0"/>
      <w:spacing w:after="0" w:line="257" w:lineRule="auto"/>
      <w:jc w:val="center"/>
      <w:textAlignment w:val="center"/>
    </w:pPr>
    <w:rPr>
      <w:rFonts w:ascii="Pragmatica-Book" w:hAnsi="Pragmatica-Book" w:cs="Pragmatica-Book"/>
      <w:color w:val="000000"/>
      <w:w w:val="90"/>
      <w:sz w:val="15"/>
      <w:szCs w:val="15"/>
    </w:rPr>
  </w:style>
  <w:style w:type="character" w:styleId="af">
    <w:name w:val="Hyperlink"/>
    <w:basedOn w:val="a0"/>
    <w:uiPriority w:val="99"/>
    <w:unhideWhenUsed/>
    <w:rsid w:val="00BF1399"/>
    <w:rPr>
      <w:color w:val="0563C1" w:themeColor="hyperlink"/>
      <w:u w:val="single"/>
    </w:rPr>
  </w:style>
  <w:style w:type="character" w:styleId="af0">
    <w:name w:val="Unresolved Mention"/>
    <w:basedOn w:val="a0"/>
    <w:uiPriority w:val="99"/>
    <w:semiHidden/>
    <w:unhideWhenUsed/>
    <w:rsid w:val="00BF1399"/>
    <w:rPr>
      <w:color w:val="605E5C"/>
      <w:shd w:val="clear" w:color="auto" w:fill="E1DFDD"/>
    </w:rPr>
  </w:style>
  <w:style w:type="paragraph" w:styleId="af1">
    <w:name w:val="header"/>
    <w:basedOn w:val="a"/>
    <w:link w:val="af2"/>
    <w:uiPriority w:val="99"/>
    <w:unhideWhenUsed/>
    <w:rsid w:val="00E356DD"/>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E356DD"/>
    <w:rPr>
      <w:rFonts w:eastAsiaTheme="minorEastAsia" w:cs="Times New Roman"/>
      <w:kern w:val="0"/>
      <w:sz w:val="22"/>
      <w:szCs w:val="22"/>
      <w:lang w:val="uk-UA" w:eastAsia="uk-UA"/>
      <w14:ligatures w14:val="none"/>
    </w:rPr>
  </w:style>
  <w:style w:type="paragraph" w:styleId="af3">
    <w:name w:val="footer"/>
    <w:basedOn w:val="a"/>
    <w:link w:val="af4"/>
    <w:uiPriority w:val="99"/>
    <w:unhideWhenUsed/>
    <w:rsid w:val="00E356DD"/>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E356DD"/>
    <w:rPr>
      <w:rFonts w:eastAsiaTheme="minorEastAsia" w:cs="Times New Roman"/>
      <w:kern w:val="0"/>
      <w:sz w:val="22"/>
      <w:szCs w:val="22"/>
      <w:lang w:val="uk-UA" w:eastAsia="uk-UA"/>
      <w14:ligatures w14:val="none"/>
    </w:rPr>
  </w:style>
  <w:style w:type="paragraph" w:customStyle="1" w:styleId="Ch61">
    <w:name w:val="реєстраційний код (Ch_6 Міністерства)"/>
    <w:basedOn w:val="a"/>
    <w:next w:val="a"/>
    <w:uiPriority w:val="99"/>
    <w:rsid w:val="00BF390E"/>
    <w:pPr>
      <w:keepNext/>
      <w:widowControl w:val="0"/>
      <w:tabs>
        <w:tab w:val="right" w:pos="6350"/>
      </w:tabs>
      <w:autoSpaceDE w:val="0"/>
      <w:autoSpaceDN w:val="0"/>
      <w:adjustRightInd w:val="0"/>
      <w:spacing w:before="454" w:after="283" w:line="257" w:lineRule="auto"/>
      <w:jc w:val="right"/>
      <w:textAlignment w:val="center"/>
    </w:pPr>
    <w:rPr>
      <w:rFonts w:ascii="Pragmatica-BookObl" w:hAnsi="Pragmatica-BookObl" w:cs="Pragmatica-BookObl"/>
      <w:i/>
      <w:iCs/>
      <w:color w:val="000000"/>
      <w:w w:val="9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274192">
      <w:bodyDiv w:val="1"/>
      <w:marLeft w:val="0"/>
      <w:marRight w:val="0"/>
      <w:marTop w:val="0"/>
      <w:marBottom w:val="0"/>
      <w:divBdr>
        <w:top w:val="none" w:sz="0" w:space="0" w:color="auto"/>
        <w:left w:val="none" w:sz="0" w:space="0" w:color="auto"/>
        <w:bottom w:val="none" w:sz="0" w:space="0" w:color="auto"/>
        <w:right w:val="none" w:sz="0" w:space="0" w:color="auto"/>
      </w:divBdr>
    </w:div>
    <w:div w:id="154868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85560-90BA-4CB6-A5B3-466F0325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14948</Words>
  <Characters>8521</Characters>
  <Application>Microsoft Office Word</Application>
  <DocSecurity>0</DocSecurity>
  <Lines>71</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Євген Коптєв</dc:creator>
  <cp:keywords/>
  <dc:description/>
  <cp:lastModifiedBy>Вікторія Кобець</cp:lastModifiedBy>
  <cp:revision>2</cp:revision>
  <dcterms:created xsi:type="dcterms:W3CDTF">2025-11-18T10:37:00Z</dcterms:created>
  <dcterms:modified xsi:type="dcterms:W3CDTF">2025-11-18T10:37:00Z</dcterms:modified>
</cp:coreProperties>
</file>