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63F4" w14:textId="7FE34280" w:rsidR="00B307BA" w:rsidRPr="00D2589B" w:rsidRDefault="00B307BA" w:rsidP="00B307BA">
      <w:pPr>
        <w:pStyle w:val="Ch60"/>
        <w:ind w:left="5529"/>
        <w:rPr>
          <w:rFonts w:ascii="Times New Roman" w:hAnsi="Times New Roman" w:cs="Times New Roman"/>
          <w:w w:val="100"/>
          <w:sz w:val="24"/>
          <w:szCs w:val="24"/>
        </w:rPr>
      </w:pPr>
      <w:r w:rsidRPr="00D2589B">
        <w:rPr>
          <w:rFonts w:ascii="Times New Roman" w:hAnsi="Times New Roman" w:cs="Times New Roman"/>
          <w:w w:val="100"/>
          <w:sz w:val="24"/>
          <w:szCs w:val="24"/>
        </w:rPr>
        <w:t xml:space="preserve">Додаток 5 </w:t>
      </w:r>
      <w:r w:rsidRPr="00D2589B">
        <w:rPr>
          <w:rFonts w:ascii="Times New Roman" w:hAnsi="Times New Roman" w:cs="Times New Roman"/>
          <w:w w:val="100"/>
          <w:sz w:val="24"/>
          <w:szCs w:val="24"/>
        </w:rPr>
        <w:br/>
        <w:t>до </w:t>
      </w:r>
      <w:proofErr w:type="spellStart"/>
      <w:r w:rsidRPr="00D2589B">
        <w:rPr>
          <w:rFonts w:ascii="Times New Roman" w:hAnsi="Times New Roman" w:cs="Times New Roman"/>
          <w:w w:val="100"/>
          <w:sz w:val="24"/>
          <w:szCs w:val="24"/>
        </w:rPr>
        <w:t>Акта</w:t>
      </w:r>
      <w:proofErr w:type="spellEnd"/>
      <w:r w:rsidRPr="00D2589B">
        <w:rPr>
          <w:rFonts w:ascii="Times New Roman" w:hAnsi="Times New Roman" w:cs="Times New Roman"/>
          <w:w w:val="100"/>
          <w:sz w:val="24"/>
          <w:szCs w:val="24"/>
        </w:rPr>
        <w:t xml:space="preserve">, складеного за результатами </w:t>
      </w:r>
      <w:r w:rsidRPr="00D2589B">
        <w:rPr>
          <w:rFonts w:ascii="Times New Roman" w:hAnsi="Times New Roman" w:cs="Times New Roman"/>
          <w:w w:val="100"/>
          <w:sz w:val="24"/>
          <w:szCs w:val="24"/>
        </w:rPr>
        <w:br/>
        <w:t xml:space="preserve">проведення планового (позапланового) </w:t>
      </w:r>
      <w:r w:rsidRPr="00D2589B">
        <w:rPr>
          <w:rFonts w:ascii="Times New Roman" w:hAnsi="Times New Roman" w:cs="Times New Roman"/>
          <w:w w:val="100"/>
          <w:sz w:val="24"/>
          <w:szCs w:val="24"/>
        </w:rPr>
        <w:br/>
        <w:t>заходу державного нагляду (контролю</w:t>
      </w:r>
      <w:r w:rsidRPr="00033C5C">
        <w:rPr>
          <w:rFonts w:ascii="Times New Roman" w:hAnsi="Times New Roman" w:cs="Times New Roman"/>
          <w:w w:val="100"/>
          <w:sz w:val="24"/>
          <w:szCs w:val="24"/>
        </w:rPr>
        <w:t>)</w:t>
      </w:r>
      <w:r w:rsidR="00A24C25" w:rsidRPr="00033C5C">
        <w:rPr>
          <w:rFonts w:ascii="Times New Roman" w:hAnsi="Times New Roman" w:cs="Times New Roman"/>
          <w:w w:val="100"/>
          <w:sz w:val="24"/>
          <w:szCs w:val="24"/>
        </w:rPr>
        <w:t>,</w:t>
      </w:r>
      <w:r w:rsidRPr="00D2589B">
        <w:rPr>
          <w:rFonts w:ascii="Times New Roman" w:hAnsi="Times New Roman" w:cs="Times New Roman"/>
          <w:w w:val="100"/>
          <w:sz w:val="24"/>
          <w:szCs w:val="24"/>
        </w:rPr>
        <w:t xml:space="preserve"> </w:t>
      </w:r>
      <w:r w:rsidRPr="00D2589B">
        <w:rPr>
          <w:rFonts w:ascii="Times New Roman" w:hAnsi="Times New Roman" w:cs="Times New Roman"/>
          <w:w w:val="100"/>
          <w:sz w:val="24"/>
          <w:szCs w:val="24"/>
        </w:rPr>
        <w:br/>
        <w:t>щодо дотримання суб’єктом господарювання вимог законодавства у сфері організації та проведення азартних ігор</w:t>
      </w:r>
    </w:p>
    <w:p w14:paraId="7DF349B9" w14:textId="77777777" w:rsidR="00B307BA" w:rsidRPr="00D2589B" w:rsidRDefault="00B307BA" w:rsidP="00B307BA">
      <w:pPr>
        <w:pStyle w:val="Ch6"/>
        <w:rPr>
          <w:rFonts w:ascii="Times New Roman" w:hAnsi="Times New Roman" w:cs="Times New Roman"/>
          <w:w w:val="100"/>
          <w:sz w:val="24"/>
          <w:szCs w:val="24"/>
        </w:rPr>
      </w:pPr>
      <w:r w:rsidRPr="00D2589B">
        <w:rPr>
          <w:rFonts w:ascii="Times New Roman" w:hAnsi="Times New Roman" w:cs="Times New Roman"/>
          <w:w w:val="100"/>
          <w:sz w:val="24"/>
          <w:szCs w:val="24"/>
        </w:rPr>
        <w:t xml:space="preserve">Перелік </w:t>
      </w:r>
      <w:r w:rsidRPr="00D2589B">
        <w:rPr>
          <w:rFonts w:ascii="Times New Roman" w:hAnsi="Times New Roman" w:cs="Times New Roman"/>
          <w:w w:val="100"/>
          <w:sz w:val="24"/>
          <w:szCs w:val="24"/>
        </w:rPr>
        <w:br/>
        <w:t xml:space="preserve">питань щодо проведення заходу державного нагляду (контролю) </w:t>
      </w:r>
      <w:r w:rsidRPr="00D2589B">
        <w:rPr>
          <w:rFonts w:ascii="Times New Roman" w:hAnsi="Times New Roman" w:cs="Times New Roman"/>
          <w:w w:val="100"/>
          <w:sz w:val="24"/>
          <w:szCs w:val="24"/>
        </w:rPr>
        <w:br/>
        <w:t xml:space="preserve">стосовно дотримання суб’єктом господарювання вимог законодавства </w:t>
      </w:r>
      <w:r w:rsidRPr="00D2589B">
        <w:rPr>
          <w:rFonts w:ascii="Times New Roman" w:hAnsi="Times New Roman" w:cs="Times New Roman"/>
          <w:w w:val="100"/>
          <w:sz w:val="24"/>
          <w:szCs w:val="24"/>
        </w:rPr>
        <w:br/>
        <w:t xml:space="preserve">до діяльності у сфері організації та проведення азартних ігор </w:t>
      </w:r>
      <w:r w:rsidRPr="00D2589B">
        <w:rPr>
          <w:rFonts w:ascii="Times New Roman" w:hAnsi="Times New Roman" w:cs="Times New Roman"/>
          <w:w w:val="100"/>
          <w:sz w:val="24"/>
          <w:szCs w:val="24"/>
        </w:rPr>
        <w:br/>
        <w:t>у залах гральних автоматів</w:t>
      </w:r>
    </w:p>
    <w:tbl>
      <w:tblPr>
        <w:tblW w:w="9577" w:type="dxa"/>
        <w:tblInd w:w="57" w:type="dxa"/>
        <w:tblLayout w:type="fixed"/>
        <w:tblCellMar>
          <w:left w:w="0" w:type="dxa"/>
          <w:right w:w="0" w:type="dxa"/>
        </w:tblCellMar>
        <w:tblLook w:val="0000" w:firstRow="0" w:lastRow="0" w:firstColumn="0" w:lastColumn="0" w:noHBand="0" w:noVBand="0"/>
      </w:tblPr>
      <w:tblGrid>
        <w:gridCol w:w="505"/>
        <w:gridCol w:w="2410"/>
        <w:gridCol w:w="1843"/>
        <w:gridCol w:w="1843"/>
        <w:gridCol w:w="425"/>
        <w:gridCol w:w="425"/>
        <w:gridCol w:w="425"/>
        <w:gridCol w:w="1701"/>
      </w:tblGrid>
      <w:tr w:rsidR="00B307BA" w:rsidRPr="00D2589B" w14:paraId="697D7793" w14:textId="77777777" w:rsidTr="00A24C25">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604659"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w:t>
            </w:r>
          </w:p>
          <w:p w14:paraId="7D77C62E"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з/п</w:t>
            </w:r>
          </w:p>
        </w:tc>
        <w:tc>
          <w:tcPr>
            <w:tcW w:w="24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FACAAB"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 xml:space="preserve">Питання щодо дотримання </w:t>
            </w:r>
            <w:r w:rsidRPr="00D2589B">
              <w:rPr>
                <w:rFonts w:ascii="Times New Roman" w:hAnsi="Times New Roman" w:cs="Times New Roman"/>
                <w:w w:val="100"/>
                <w:sz w:val="24"/>
                <w:szCs w:val="24"/>
              </w:rPr>
              <w:br/>
              <w:t xml:space="preserve">суб’єктом господарювання </w:t>
            </w:r>
            <w:r w:rsidRPr="00D2589B">
              <w:rPr>
                <w:rFonts w:ascii="Times New Roman" w:hAnsi="Times New Roman" w:cs="Times New Roman"/>
                <w:w w:val="100"/>
                <w:sz w:val="24"/>
                <w:szCs w:val="24"/>
              </w:rPr>
              <w:br/>
              <w:t>вимог законодавства</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3DFAFC" w14:textId="77777777" w:rsidR="00B307BA" w:rsidRPr="00D2589B" w:rsidRDefault="00B307BA" w:rsidP="00D2589B">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Ступінь ризику суб’єкта господарювання</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D24892" w14:textId="77777777" w:rsidR="00B307BA" w:rsidRPr="00D2589B" w:rsidRDefault="00B307BA" w:rsidP="00D2589B">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 xml:space="preserve">Позиція суб’єкта господарювання </w:t>
            </w:r>
            <w:r w:rsidRPr="00D2589B">
              <w:rPr>
                <w:rFonts w:ascii="Times New Roman" w:hAnsi="Times New Roman" w:cs="Times New Roman"/>
                <w:w w:val="100"/>
                <w:sz w:val="24"/>
                <w:szCs w:val="24"/>
              </w:rPr>
              <w:br/>
              <w:t xml:space="preserve">щодо негативного впливу вимоги законодавства </w:t>
            </w:r>
            <w:r w:rsidRPr="00D2589B">
              <w:rPr>
                <w:rFonts w:ascii="Times New Roman" w:hAnsi="Times New Roman" w:cs="Times New Roman"/>
                <w:w w:val="100"/>
                <w:sz w:val="24"/>
                <w:szCs w:val="24"/>
              </w:rPr>
              <w:br/>
              <w:t>(від 1 до 4 балів)*</w:t>
            </w:r>
          </w:p>
        </w:tc>
        <w:tc>
          <w:tcPr>
            <w:tcW w:w="1275"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6FDA0"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Відповіді на питання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ACD53F"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Нормативне обґрунтування</w:t>
            </w:r>
          </w:p>
        </w:tc>
      </w:tr>
      <w:tr w:rsidR="00B307BA" w:rsidRPr="00D2589B" w14:paraId="55A21D80" w14:textId="77777777" w:rsidTr="00A24C25">
        <w:trPr>
          <w:trHeight w:val="1658"/>
        </w:trPr>
        <w:tc>
          <w:tcPr>
            <w:tcW w:w="505" w:type="dxa"/>
            <w:vMerge/>
            <w:tcBorders>
              <w:top w:val="single" w:sz="4" w:space="0" w:color="000000"/>
              <w:left w:val="single" w:sz="4" w:space="0" w:color="000000"/>
              <w:bottom w:val="single" w:sz="4" w:space="0" w:color="000000"/>
              <w:right w:val="single" w:sz="4" w:space="0" w:color="000000"/>
            </w:tcBorders>
          </w:tcPr>
          <w:p w14:paraId="0D612A42" w14:textId="77777777" w:rsidR="00B307BA" w:rsidRPr="00D2589B" w:rsidRDefault="00B307BA" w:rsidP="009B10D3">
            <w:pPr>
              <w:pStyle w:val="ae"/>
              <w:spacing w:line="240" w:lineRule="auto"/>
              <w:textAlignment w:val="auto"/>
              <w:rPr>
                <w:color w:val="auto"/>
                <w:lang w:val="uk-UA"/>
              </w:rPr>
            </w:pPr>
          </w:p>
        </w:tc>
        <w:tc>
          <w:tcPr>
            <w:tcW w:w="2410" w:type="dxa"/>
            <w:vMerge/>
            <w:tcBorders>
              <w:top w:val="single" w:sz="4" w:space="0" w:color="000000"/>
              <w:left w:val="single" w:sz="4" w:space="0" w:color="000000"/>
              <w:bottom w:val="single" w:sz="4" w:space="0" w:color="000000"/>
              <w:right w:val="single" w:sz="4" w:space="0" w:color="000000"/>
            </w:tcBorders>
          </w:tcPr>
          <w:p w14:paraId="639ED002" w14:textId="77777777" w:rsidR="00B307BA" w:rsidRPr="00D2589B" w:rsidRDefault="00B307BA" w:rsidP="009B10D3">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5E9ED91B" w14:textId="77777777" w:rsidR="00B307BA" w:rsidRPr="00D2589B" w:rsidRDefault="00B307BA" w:rsidP="009B10D3">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0EFBCEB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D36A151" w14:textId="2D20DBB2" w:rsidR="00B307BA" w:rsidRPr="00D2589B" w:rsidRDefault="005A3F23" w:rsidP="009B10D3">
            <w:pPr>
              <w:pStyle w:val="TableshapkaTABL"/>
              <w:jc w:val="left"/>
              <w:rPr>
                <w:rFonts w:ascii="Times New Roman" w:hAnsi="Times New Roman" w:cs="Times New Roman"/>
                <w:w w:val="100"/>
                <w:sz w:val="24"/>
                <w:szCs w:val="24"/>
              </w:rPr>
            </w:pPr>
            <w:r>
              <w:rPr>
                <w:rFonts w:ascii="Times New Roman" w:hAnsi="Times New Roman" w:cs="Times New Roman"/>
                <w:w w:val="100"/>
                <w:sz w:val="24"/>
                <w:szCs w:val="24"/>
              </w:rPr>
              <w:t>т</w:t>
            </w:r>
            <w:r w:rsidR="00B307BA" w:rsidRPr="00D2589B">
              <w:rPr>
                <w:rFonts w:ascii="Times New Roman" w:hAnsi="Times New Roman" w:cs="Times New Roman"/>
                <w:w w:val="100"/>
                <w:sz w:val="24"/>
                <w:szCs w:val="24"/>
              </w:rPr>
              <w:t>ак</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3D781E8" w14:textId="77777777" w:rsidR="00B307BA" w:rsidRPr="00D2589B" w:rsidRDefault="00B307BA" w:rsidP="009B10D3">
            <w:pPr>
              <w:pStyle w:val="TableshapkaTABL"/>
              <w:jc w:val="left"/>
              <w:rPr>
                <w:rFonts w:ascii="Times New Roman" w:hAnsi="Times New Roman" w:cs="Times New Roman"/>
                <w:w w:val="100"/>
                <w:sz w:val="24"/>
                <w:szCs w:val="24"/>
              </w:rPr>
            </w:pPr>
            <w:r w:rsidRPr="00D2589B">
              <w:rPr>
                <w:rFonts w:ascii="Times New Roman" w:hAnsi="Times New Roman" w:cs="Times New Roman"/>
                <w:w w:val="100"/>
                <w:sz w:val="24"/>
                <w:szCs w:val="24"/>
              </w:rPr>
              <w:t>ні</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D9F8742" w14:textId="67BBD6FF" w:rsidR="00B307BA" w:rsidRPr="00D2589B" w:rsidRDefault="005A3F23" w:rsidP="009B10D3">
            <w:pPr>
              <w:pStyle w:val="TableshapkaTABL"/>
              <w:jc w:val="left"/>
              <w:rPr>
                <w:rFonts w:ascii="Times New Roman" w:hAnsi="Times New Roman" w:cs="Times New Roman"/>
                <w:w w:val="100"/>
                <w:sz w:val="24"/>
                <w:szCs w:val="24"/>
              </w:rPr>
            </w:pPr>
            <w:r>
              <w:rPr>
                <w:rFonts w:ascii="Times New Roman" w:hAnsi="Times New Roman" w:cs="Times New Roman"/>
                <w:w w:val="100"/>
                <w:sz w:val="24"/>
                <w:szCs w:val="24"/>
              </w:rPr>
              <w:t>н</w:t>
            </w:r>
            <w:r w:rsidR="00B307BA" w:rsidRPr="00D2589B">
              <w:rPr>
                <w:rFonts w:ascii="Times New Roman" w:hAnsi="Times New Roman" w:cs="Times New Roman"/>
                <w:w w:val="100"/>
                <w:sz w:val="24"/>
                <w:szCs w:val="24"/>
              </w:rPr>
              <w:t>е розглядалося</w:t>
            </w:r>
          </w:p>
        </w:tc>
        <w:tc>
          <w:tcPr>
            <w:tcW w:w="1701" w:type="dxa"/>
            <w:tcBorders>
              <w:top w:val="single" w:sz="4" w:space="0" w:color="000000"/>
              <w:left w:val="single" w:sz="4" w:space="0" w:color="000000"/>
              <w:bottom w:val="single" w:sz="4" w:space="0" w:color="000000"/>
              <w:right w:val="single" w:sz="4" w:space="0" w:color="000000"/>
            </w:tcBorders>
          </w:tcPr>
          <w:p w14:paraId="4C14D0FB" w14:textId="77777777" w:rsidR="00B307BA" w:rsidRPr="00D2589B" w:rsidRDefault="00B307BA" w:rsidP="009B10D3">
            <w:pPr>
              <w:pStyle w:val="ae"/>
              <w:spacing w:line="240" w:lineRule="auto"/>
              <w:textAlignment w:val="auto"/>
              <w:rPr>
                <w:color w:val="auto"/>
                <w:lang w:val="uk-UA"/>
              </w:rPr>
            </w:pPr>
          </w:p>
        </w:tc>
      </w:tr>
    </w:tbl>
    <w:p w14:paraId="5C42A4E9" w14:textId="77777777" w:rsidR="00726114" w:rsidRPr="00CF149A" w:rsidRDefault="00726114" w:rsidP="00CF149A">
      <w:pPr>
        <w:spacing w:after="0" w:line="240" w:lineRule="auto"/>
        <w:rPr>
          <w:sz w:val="2"/>
          <w:szCs w:val="2"/>
        </w:rPr>
      </w:pPr>
    </w:p>
    <w:tbl>
      <w:tblPr>
        <w:tblW w:w="9577" w:type="dxa"/>
        <w:tblInd w:w="57" w:type="dxa"/>
        <w:tblLayout w:type="fixed"/>
        <w:tblCellMar>
          <w:left w:w="0" w:type="dxa"/>
          <w:right w:w="0" w:type="dxa"/>
        </w:tblCellMar>
        <w:tblLook w:val="0000" w:firstRow="0" w:lastRow="0" w:firstColumn="0" w:lastColumn="0" w:noHBand="0" w:noVBand="0"/>
      </w:tblPr>
      <w:tblGrid>
        <w:gridCol w:w="505"/>
        <w:gridCol w:w="2410"/>
        <w:gridCol w:w="1843"/>
        <w:gridCol w:w="1843"/>
        <w:gridCol w:w="425"/>
        <w:gridCol w:w="425"/>
        <w:gridCol w:w="425"/>
        <w:gridCol w:w="1701"/>
      </w:tblGrid>
      <w:tr w:rsidR="00B307BA" w:rsidRPr="00D2589B" w14:paraId="265591A3" w14:textId="77777777" w:rsidTr="00726114">
        <w:trPr>
          <w:trHeight w:val="60"/>
          <w:tblHeader/>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29C0E"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995C9"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340B8D"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ABD74B"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4</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6F457E"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5</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C9C651"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6</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C9FF92"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5E5E55" w14:textId="77777777" w:rsidR="00B307BA" w:rsidRPr="00D2589B" w:rsidRDefault="00B307BA" w:rsidP="009B10D3">
            <w:pPr>
              <w:pStyle w:val="TableshapkaTABL"/>
              <w:rPr>
                <w:rFonts w:ascii="Times New Roman" w:hAnsi="Times New Roman" w:cs="Times New Roman"/>
                <w:w w:val="100"/>
                <w:sz w:val="24"/>
                <w:szCs w:val="24"/>
              </w:rPr>
            </w:pPr>
            <w:r w:rsidRPr="00D2589B">
              <w:rPr>
                <w:rFonts w:ascii="Times New Roman" w:hAnsi="Times New Roman" w:cs="Times New Roman"/>
                <w:w w:val="100"/>
                <w:sz w:val="24"/>
                <w:szCs w:val="24"/>
              </w:rPr>
              <w:t>8</w:t>
            </w:r>
          </w:p>
        </w:tc>
      </w:tr>
      <w:tr w:rsidR="00B307BA" w:rsidRPr="00D2589B" w14:paraId="3F120801"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0DAE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9BA35" w14:textId="0A06BF03"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забезпечив зберігання у гральному закладі таких документів або їх копій: документи про право власності або користування приміщенням (свідоцтво про право власності, договір купівлі-продажу, договір оренди тощо), в якому здійснюються організація та проведення азартних ігор, документи про право власності або користування гральним </w:t>
            </w:r>
            <w:r w:rsidRPr="00D2589B">
              <w:rPr>
                <w:rFonts w:ascii="Times New Roman" w:hAnsi="Times New Roman" w:cs="Times New Roman"/>
                <w:sz w:val="24"/>
                <w:szCs w:val="24"/>
              </w:rPr>
              <w:lastRenderedPageBreak/>
              <w:t>обладнанням (договір купівлі-продажу, договір оренди, видаткова накладна тощо), документи на гральне обладнання та відповідні сертифікати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9869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3AFDABD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5640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AC74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C59E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265C3"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6B81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9</w:t>
            </w:r>
          </w:p>
          <w:p w14:paraId="7BF02FE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першої</w:t>
            </w:r>
          </w:p>
          <w:p w14:paraId="486B897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w:t>
            </w:r>
          </w:p>
          <w:p w14:paraId="60846EB8"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Закону України</w:t>
            </w:r>
          </w:p>
          <w:p w14:paraId="53986B4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«Про державне регулювання діяльності </w:t>
            </w:r>
            <w:r w:rsidRPr="00D2589B">
              <w:rPr>
                <w:rFonts w:ascii="Times New Roman" w:hAnsi="Times New Roman" w:cs="Times New Roman"/>
                <w:sz w:val="24"/>
                <w:szCs w:val="24"/>
              </w:rPr>
              <w:br/>
              <w:t>щодо організації та проведення азартних ігор»</w:t>
            </w:r>
          </w:p>
          <w:p w14:paraId="0AC4E857" w14:textId="2DCB2BF8" w:rsidR="00B307BA" w:rsidRPr="00D2589B" w:rsidRDefault="00B307BA" w:rsidP="00B307BA">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(далі — Закон)</w:t>
            </w:r>
          </w:p>
        </w:tc>
      </w:tr>
      <w:tr w:rsidR="00B307BA" w:rsidRPr="00D2589B" w14:paraId="51032855"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9E34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02D1A" w14:textId="3FDA8A51"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розміщує гральні заклади з дотриманням вимог, передбачених законодавством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EF4E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05B6B73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046C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8DD5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F6B2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DB0BF"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26E9F"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24</w:t>
            </w:r>
          </w:p>
          <w:p w14:paraId="562A9E6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першої</w:t>
            </w:r>
          </w:p>
          <w:p w14:paraId="3C0CC58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p>
        </w:tc>
      </w:tr>
      <w:tr w:rsidR="00E15147" w:rsidRPr="00D2589B" w14:paraId="78773F33"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F1F9F" w14:textId="1699F709" w:rsidR="00E15147" w:rsidRPr="00D2589B" w:rsidRDefault="00E15147" w:rsidP="00E15147">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695B9" w14:textId="77777777" w:rsidR="00E15147" w:rsidRPr="00033C5C" w:rsidRDefault="00E15147" w:rsidP="00E15147">
            <w:pPr>
              <w:pStyle w:val="TableTABL"/>
              <w:rPr>
                <w:rFonts w:ascii="Times New Roman" w:hAnsi="Times New Roman" w:cs="Times New Roman"/>
                <w:sz w:val="24"/>
                <w:szCs w:val="24"/>
              </w:rPr>
            </w:pPr>
            <w:r w:rsidRPr="00033C5C">
              <w:rPr>
                <w:rFonts w:ascii="Times New Roman" w:hAnsi="Times New Roman" w:cs="Times New Roman"/>
                <w:sz w:val="24"/>
                <w:szCs w:val="24"/>
              </w:rPr>
              <w:t xml:space="preserve">Суб’єкт господарювання розміщує </w:t>
            </w:r>
            <w:r w:rsidRPr="00033C5C">
              <w:rPr>
                <w:rFonts w:ascii="Times New Roman" w:hAnsi="Times New Roman" w:cs="Times New Roman"/>
                <w:sz w:val="24"/>
                <w:szCs w:val="24"/>
              </w:rPr>
              <w:br/>
              <w:t>гральне обладнання виключно у приміщеннях гральних закладів (у спеціальних гральних зонах)</w:t>
            </w:r>
          </w:p>
          <w:p w14:paraId="1B3AA97C" w14:textId="3DF9100E" w:rsidR="00E15147" w:rsidRPr="00033C5C" w:rsidRDefault="00E15147" w:rsidP="00E15147">
            <w:pPr>
              <w:pStyle w:val="TableTABL"/>
              <w:rPr>
                <w:rFonts w:ascii="Times New Roman" w:hAnsi="Times New Roman" w:cs="Times New Roman"/>
                <w:sz w:val="24"/>
                <w:szCs w:val="24"/>
              </w:rPr>
            </w:pPr>
            <w:r w:rsidRPr="00033C5C">
              <w:rPr>
                <w:rFonts w:ascii="Times New Roman" w:hAnsi="Times New Roman" w:cs="Times New Roman"/>
                <w:sz w:val="24"/>
                <w:szCs w:val="24"/>
              </w:rPr>
              <w:t>(за винятком окремого зберігання організатором азартних ігор непрацюючого або резервного обладнання)</w:t>
            </w:r>
          </w:p>
          <w:p w14:paraId="3C167A08" w14:textId="37F45FDE" w:rsidR="00E15147" w:rsidRPr="00033C5C" w:rsidRDefault="00E15147" w:rsidP="00E15147">
            <w:pPr>
              <w:pStyle w:val="TableTABL"/>
              <w:rPr>
                <w:rFonts w:ascii="Times New Roman" w:hAnsi="Times New Roman" w:cs="Times New Roman"/>
                <w:sz w:val="24"/>
                <w:szCs w:val="24"/>
              </w:rPr>
            </w:pPr>
            <w:r w:rsidRPr="00033C5C">
              <w:rPr>
                <w:rFonts w:ascii="Times New Roman" w:hAnsi="Times New Roman" w:cs="Times New Roman"/>
                <w:sz w:val="24"/>
                <w:szCs w:val="24"/>
              </w:rPr>
              <w:t xml:space="preserve">(не поширюється на гральне обладнання, що використовується організаторами азартних ігор для провадження діяльності з організації та проведення азартних ігор в мережі </w:t>
            </w:r>
            <w:r w:rsidR="00A24C25" w:rsidRPr="00033C5C">
              <w:rPr>
                <w:rFonts w:ascii="Times New Roman" w:hAnsi="Times New Roman" w:cs="Times New Roman"/>
                <w:sz w:val="24"/>
                <w:szCs w:val="24"/>
              </w:rPr>
              <w:t>«</w:t>
            </w:r>
            <w:r w:rsidRPr="00033C5C">
              <w:rPr>
                <w:rFonts w:ascii="Times New Roman" w:hAnsi="Times New Roman" w:cs="Times New Roman"/>
                <w:sz w:val="24"/>
                <w:szCs w:val="24"/>
              </w:rPr>
              <w:t>Інтернет</w:t>
            </w:r>
            <w:r w:rsidR="00A24C25" w:rsidRPr="00033C5C">
              <w:rPr>
                <w:rFonts w:ascii="Times New Roman" w:hAnsi="Times New Roman" w:cs="Times New Roman"/>
                <w:sz w:val="24"/>
                <w:szCs w:val="24"/>
              </w:rPr>
              <w:t>»</w:t>
            </w:r>
            <w:r w:rsidRPr="00033C5C">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7F33E" w14:textId="77777777" w:rsidR="00E15147" w:rsidRPr="00D2589B" w:rsidRDefault="00E15147" w:rsidP="00E15147">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516BBF74" w14:textId="7A9B8177" w:rsidR="00E15147" w:rsidRPr="00D2589B" w:rsidRDefault="00E15147" w:rsidP="00E15147">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CB682" w14:textId="77777777" w:rsidR="00E15147" w:rsidRPr="00D2589B" w:rsidRDefault="00E15147" w:rsidP="00E15147">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26C3F" w14:textId="77777777" w:rsidR="00E15147" w:rsidRPr="00D2589B" w:rsidRDefault="00E15147" w:rsidP="00E15147">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F909F" w14:textId="77777777" w:rsidR="00E15147" w:rsidRPr="00D2589B" w:rsidRDefault="00E15147" w:rsidP="00E15147">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BCE3E" w14:textId="77777777" w:rsidR="00E15147" w:rsidRPr="00D2589B" w:rsidRDefault="00E15147" w:rsidP="00E15147">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9F20A" w14:textId="56A687B6" w:rsidR="00E15147" w:rsidRPr="00D2589B" w:rsidRDefault="00E15147" w:rsidP="00E15147">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третя статті 22 Закону</w:t>
            </w:r>
          </w:p>
        </w:tc>
      </w:tr>
      <w:tr w:rsidR="00E15147" w:rsidRPr="00D2589B" w14:paraId="2792C72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54318" w14:textId="4DB1481A" w:rsidR="00E15147" w:rsidRPr="00D2589B" w:rsidRDefault="00E15147" w:rsidP="00E15147">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BC583" w14:textId="2527F85F" w:rsidR="00E15147" w:rsidRPr="00033C5C" w:rsidRDefault="00E15147" w:rsidP="00E15147">
            <w:pPr>
              <w:pStyle w:val="TableTABL"/>
              <w:rPr>
                <w:rFonts w:ascii="Times New Roman" w:hAnsi="Times New Roman" w:cs="Times New Roman"/>
                <w:sz w:val="24"/>
                <w:szCs w:val="24"/>
              </w:rPr>
            </w:pPr>
            <w:r w:rsidRPr="00033C5C">
              <w:rPr>
                <w:rFonts w:ascii="Times New Roman" w:hAnsi="Times New Roman" w:cs="Times New Roman"/>
                <w:sz w:val="24"/>
                <w:szCs w:val="24"/>
              </w:rPr>
              <w:t>Суб’єкт господарювання не зберігає непрацююче або резервне обладнання у гральному закладі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00FB5" w14:textId="77777777" w:rsidR="00E15147" w:rsidRPr="00D2589B" w:rsidRDefault="00E15147" w:rsidP="00E15147">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10A50B9C" w14:textId="2B175943" w:rsidR="00E15147" w:rsidRPr="00D2589B" w:rsidRDefault="00E15147" w:rsidP="00E15147">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B0B0F" w14:textId="77777777" w:rsidR="00E15147" w:rsidRPr="00D2589B" w:rsidRDefault="00E15147" w:rsidP="00E15147">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3F871" w14:textId="77777777" w:rsidR="00E15147" w:rsidRPr="00D2589B" w:rsidRDefault="00E15147" w:rsidP="00E15147">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EF784" w14:textId="77777777" w:rsidR="00E15147" w:rsidRPr="00D2589B" w:rsidRDefault="00E15147" w:rsidP="00E15147">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A7584" w14:textId="77777777" w:rsidR="00E15147" w:rsidRPr="00D2589B" w:rsidRDefault="00E15147" w:rsidP="00E15147">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B3EBE" w14:textId="39C83642" w:rsidR="00E15147" w:rsidRPr="00D2589B" w:rsidRDefault="00E15147" w:rsidP="00E15147">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третя статті 22 Закону</w:t>
            </w:r>
          </w:p>
        </w:tc>
      </w:tr>
      <w:tr w:rsidR="00B307BA" w:rsidRPr="00D2589B" w14:paraId="7FE41D9C"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07201" w14:textId="4F9EAB5B"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24830" w14:textId="350E9A38" w:rsidR="00B307BA" w:rsidRPr="00033C5C" w:rsidRDefault="00B307BA" w:rsidP="009B10D3">
            <w:pPr>
              <w:pStyle w:val="TableTABL"/>
              <w:rPr>
                <w:rFonts w:ascii="Times New Roman" w:hAnsi="Times New Roman" w:cs="Times New Roman"/>
                <w:sz w:val="24"/>
                <w:szCs w:val="24"/>
              </w:rPr>
            </w:pPr>
            <w:r w:rsidRPr="00033C5C">
              <w:rPr>
                <w:rFonts w:ascii="Times New Roman" w:hAnsi="Times New Roman" w:cs="Times New Roman"/>
                <w:sz w:val="24"/>
                <w:szCs w:val="24"/>
              </w:rPr>
              <w:t>Кожна одиниця грального обладнання, розміщеного в гральному закладі</w:t>
            </w:r>
            <w:r w:rsidR="00A24C25" w:rsidRPr="00033C5C">
              <w:rPr>
                <w:rFonts w:ascii="Times New Roman" w:hAnsi="Times New Roman" w:cs="Times New Roman"/>
                <w:sz w:val="24"/>
                <w:szCs w:val="24"/>
              </w:rPr>
              <w:t>,</w:t>
            </w:r>
            <w:r w:rsidRPr="00033C5C">
              <w:rPr>
                <w:rFonts w:ascii="Times New Roman" w:hAnsi="Times New Roman" w:cs="Times New Roman"/>
                <w:sz w:val="24"/>
                <w:szCs w:val="24"/>
              </w:rPr>
              <w:t xml:space="preserve"> підключена </w:t>
            </w:r>
            <w:r w:rsidR="00D27A85" w:rsidRPr="00033C5C">
              <w:rPr>
                <w:rFonts w:ascii="Times New Roman" w:hAnsi="Times New Roman" w:cs="Times New Roman"/>
                <w:sz w:val="24"/>
                <w:szCs w:val="24"/>
              </w:rPr>
              <w:t xml:space="preserve"> </w:t>
            </w:r>
            <w:r w:rsidRPr="00033C5C">
              <w:rPr>
                <w:rFonts w:ascii="Times New Roman" w:hAnsi="Times New Roman" w:cs="Times New Roman"/>
                <w:sz w:val="24"/>
                <w:szCs w:val="24"/>
              </w:rPr>
              <w:t xml:space="preserve">до онлайн-системи організатора азартних ігор, що пов’язана каналами зв’язку із Державною системою онлайн-моніторингу та забезпечує передачу інформації в режимі реального часу до Державної системи онлайн-моніторингу, або напряму </w:t>
            </w:r>
            <w:r w:rsidRPr="00033C5C">
              <w:rPr>
                <w:rFonts w:ascii="Times New Roman" w:hAnsi="Times New Roman" w:cs="Times New Roman"/>
                <w:spacing w:val="-5"/>
                <w:sz w:val="24"/>
                <w:szCs w:val="24"/>
              </w:rPr>
              <w:t>до Державної системи онлайн-моніторингу**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8194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6DEE895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7B28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29FDC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98F7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094E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E2EC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четверта</w:t>
            </w:r>
          </w:p>
          <w:p w14:paraId="66344FB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26F4433A"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0F7F5" w14:textId="22A72E96"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56FCF" w14:textId="0C3F36A1"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Гральні автомати, розміщені в гральному </w:t>
            </w:r>
            <w:r w:rsidRPr="00033C5C">
              <w:rPr>
                <w:rFonts w:ascii="Times New Roman" w:hAnsi="Times New Roman" w:cs="Times New Roman"/>
                <w:sz w:val="24"/>
                <w:szCs w:val="24"/>
              </w:rPr>
              <w:t>закладі</w:t>
            </w:r>
            <w:r w:rsidR="00A24C25" w:rsidRPr="00033C5C">
              <w:rPr>
                <w:rFonts w:ascii="Times New Roman" w:hAnsi="Times New Roman" w:cs="Times New Roman"/>
                <w:sz w:val="24"/>
                <w:szCs w:val="24"/>
              </w:rPr>
              <w:t>,</w:t>
            </w:r>
            <w:r w:rsidRPr="00033C5C">
              <w:rPr>
                <w:rFonts w:ascii="Times New Roman" w:hAnsi="Times New Roman" w:cs="Times New Roman"/>
                <w:sz w:val="24"/>
                <w:szCs w:val="24"/>
              </w:rPr>
              <w:t xml:space="preserve"> належать суб’єкту</w:t>
            </w:r>
            <w:r w:rsidRPr="00D2589B">
              <w:rPr>
                <w:rFonts w:ascii="Times New Roman" w:hAnsi="Times New Roman" w:cs="Times New Roman"/>
                <w:sz w:val="24"/>
                <w:szCs w:val="24"/>
              </w:rPr>
              <w:t xml:space="preserve"> господарювання на праві власності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F3124"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4D6CFCD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D420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B435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4166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D7D62"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0095F"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другий частини четвертої статті 22 Закону</w:t>
            </w:r>
          </w:p>
        </w:tc>
      </w:tr>
      <w:tr w:rsidR="00B307BA" w:rsidRPr="00D2589B" w14:paraId="0505A015"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3C704" w14:textId="262AD863"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687C0" w14:textId="0C08669C"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підключив гральне обладнання до Державної системи онлайн-моніторингу не пізніше:</w:t>
            </w:r>
          </w:p>
          <w:p w14:paraId="5D827311" w14:textId="776DD60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десяти днів з дня отримання ліцензії у разі першого </w:t>
            </w:r>
            <w:r w:rsidRPr="00D2589B">
              <w:rPr>
                <w:rFonts w:ascii="Times New Roman" w:hAnsi="Times New Roman" w:cs="Times New Roman"/>
                <w:sz w:val="24"/>
                <w:szCs w:val="24"/>
              </w:rPr>
              <w:lastRenderedPageBreak/>
              <w:t>підключення до Державної системи онлайн-моніторингу нового організатора азартних ігор (для онлайн-систем організаторів азартних ігор);</w:t>
            </w:r>
          </w:p>
          <w:p w14:paraId="7085345B" w14:textId="0DDA8A11"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дня отримання ліцензії на гральне обладнання (гральний автомат)**</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67774"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6191624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4F08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D1D2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32E8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D3CC7"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14D34"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Абзаци третій — п’ятий</w:t>
            </w:r>
          </w:p>
          <w:p w14:paraId="05BB6C2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четвертої</w:t>
            </w:r>
          </w:p>
          <w:p w14:paraId="022FF63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2DD0315A"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B0206" w14:textId="4BFD6FD0"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97A1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має сертифікат відповідності стандартам, який видано суб’єктом сертифікації, який надає послуги із сертифікації грального обладнання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D6758"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0A72948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7E45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ECDE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D953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17243"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938A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п’ята</w:t>
            </w:r>
          </w:p>
          <w:p w14:paraId="1DCBC84F" w14:textId="6DC5F773" w:rsidR="00B307BA" w:rsidRPr="00D2589B" w:rsidRDefault="00B307BA" w:rsidP="00D27A85">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54801675"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21B72" w14:textId="16E16EF3"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39E69"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На корпусі кожного грального автомата зазначено виробничий номер, рік виробництва, дані про модифікацію та ремонт (за наявності), назва виробника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40EC4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16B41F6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494B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93CF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3BFF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76B06"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1A35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перший частини шостої</w:t>
            </w:r>
          </w:p>
          <w:p w14:paraId="7B750CF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5273EAEC"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A6A88" w14:textId="16C6BE6E"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5D00D" w14:textId="776DF68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На лицьовому боці корпусу кожного грального автомата зазначається загальний відсоток виграшу </w:t>
            </w:r>
            <w:r w:rsidRPr="00D2589B">
              <w:rPr>
                <w:rFonts w:ascii="Times New Roman" w:hAnsi="Times New Roman" w:cs="Times New Roman"/>
                <w:sz w:val="24"/>
                <w:szCs w:val="24"/>
              </w:rPr>
              <w:br/>
              <w:t>(теоретичне повернення гравцю)</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B6B1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4F1878E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2C8B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B51C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C060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ED9E8"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A840F"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другий</w:t>
            </w:r>
          </w:p>
          <w:p w14:paraId="6AE8E0C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шостої</w:t>
            </w:r>
          </w:p>
          <w:p w14:paraId="03042E6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024C7CB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8359B" w14:textId="2A5E8034"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D4BEF"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не використовує гральних автоматів, </w:t>
            </w:r>
            <w:r w:rsidRPr="00D2589B">
              <w:rPr>
                <w:rFonts w:ascii="Times New Roman" w:hAnsi="Times New Roman" w:cs="Times New Roman"/>
                <w:sz w:val="24"/>
                <w:szCs w:val="24"/>
              </w:rPr>
              <w:lastRenderedPageBreak/>
              <w:t xml:space="preserve">загальний відсоток виграшу (теоретичне повернення гравцю) в яких встановлений на рівні менш </w:t>
            </w:r>
            <w:r w:rsidRPr="00D2589B">
              <w:rPr>
                <w:rFonts w:ascii="Times New Roman" w:hAnsi="Times New Roman" w:cs="Times New Roman"/>
                <w:sz w:val="24"/>
                <w:szCs w:val="24"/>
              </w:rPr>
              <w:br/>
              <w:t>як 90 (дев’яносто) відсотків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6D46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7F1E9528"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D0C67"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1A26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06B9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B4FD9"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31E2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дев’ята</w:t>
            </w:r>
          </w:p>
          <w:p w14:paraId="7C69CF8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51CF09A0"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A25C4" w14:textId="076B915F"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7B88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не використовує гральне обладнання, що передбачає встановлення відсотка виграшу </w:t>
            </w:r>
            <w:r w:rsidRPr="00D2589B">
              <w:rPr>
                <w:rFonts w:ascii="Times New Roman" w:hAnsi="Times New Roman" w:cs="Times New Roman"/>
                <w:sz w:val="24"/>
                <w:szCs w:val="24"/>
              </w:rPr>
              <w:br/>
              <w:t>механічним способом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E17B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27807BB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6996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71B2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92C6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9AD69"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E52F5"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десята</w:t>
            </w:r>
          </w:p>
          <w:p w14:paraId="57617B96"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3FDD27E3"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11AB1" w14:textId="6202900B"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9AA6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не використовує несертифіковані гральні автомати та гральні автомати, випущені до 2019 року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C054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6E93E51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86AE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A5878"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0B5A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6B5F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0ACAF"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перший</w:t>
            </w:r>
          </w:p>
          <w:p w14:paraId="540DA67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одинадцятої</w:t>
            </w:r>
          </w:p>
          <w:p w14:paraId="36AA5720" w14:textId="265DB972" w:rsidR="00B307BA" w:rsidRPr="00D2589B" w:rsidRDefault="00B307BA" w:rsidP="00D27A85">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0D153F51"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01153" w14:textId="6121F971"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5592B" w14:textId="5E1DF23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не використовував гральні автомати, виробниками (постачальниками) яких є резиденти іноземної держави, </w:t>
            </w:r>
            <w:r w:rsidR="00D27A85" w:rsidRPr="00D2589B">
              <w:rPr>
                <w:rFonts w:ascii="Times New Roman" w:hAnsi="Times New Roman" w:cs="Times New Roman"/>
                <w:sz w:val="24"/>
                <w:szCs w:val="24"/>
              </w:rPr>
              <w:t>що здійснює збройну агресію проти України, або особи, які прямо чи опосередковано контролюються резидентами такої держави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AB36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D31DFD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44DE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EB11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C0B47"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999C7"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D523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другий</w:t>
            </w:r>
          </w:p>
          <w:p w14:paraId="78D7E98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одинадцятої</w:t>
            </w:r>
          </w:p>
          <w:p w14:paraId="0E2719C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2A960C0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AAD3E" w14:textId="0584A834"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4DA73"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використовує у гральному закладі </w:t>
            </w:r>
            <w:r w:rsidRPr="00D2589B">
              <w:rPr>
                <w:rFonts w:ascii="Times New Roman" w:hAnsi="Times New Roman" w:cs="Times New Roman"/>
                <w:sz w:val="24"/>
                <w:szCs w:val="24"/>
              </w:rPr>
              <w:lastRenderedPageBreak/>
              <w:t xml:space="preserve">виключно гральні автомати, у яких відсутні </w:t>
            </w:r>
            <w:proofErr w:type="spellStart"/>
            <w:r w:rsidRPr="00D2589B">
              <w:rPr>
                <w:rFonts w:ascii="Times New Roman" w:hAnsi="Times New Roman" w:cs="Times New Roman"/>
                <w:sz w:val="24"/>
                <w:szCs w:val="24"/>
              </w:rPr>
              <w:t>купюроприймачі</w:t>
            </w:r>
            <w:proofErr w:type="spellEnd"/>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D26B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274379D9"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6503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0851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F33F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8D4A2"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21F25"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третій</w:t>
            </w:r>
          </w:p>
          <w:p w14:paraId="5F51B58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одинадцятої</w:t>
            </w:r>
          </w:p>
          <w:p w14:paraId="5CAE6CF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статті 22 </w:t>
            </w:r>
            <w:r w:rsidRPr="00D2589B">
              <w:rPr>
                <w:rFonts w:ascii="Times New Roman" w:hAnsi="Times New Roman" w:cs="Times New Roman"/>
                <w:sz w:val="24"/>
                <w:szCs w:val="24"/>
              </w:rPr>
              <w:lastRenderedPageBreak/>
              <w:t>Закону</w:t>
            </w:r>
          </w:p>
        </w:tc>
      </w:tr>
      <w:tr w:rsidR="00B307BA" w:rsidRPr="00D2589B" w14:paraId="677F1CE3"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938E5" w14:textId="19D8112B"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1</w:t>
            </w:r>
            <w:r w:rsidR="00E50CBC" w:rsidRPr="00D2589B">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891CA" w14:textId="6312954E"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використовує у гральному закладі виключно гральне обладнання, в якому відсутня можливість несанкціонованого втручання в його діяльність або створення умов для визначення заздалегідь результату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DE21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A47D29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7C2B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53BE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F89FF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E3274"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2771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дванадцята</w:t>
            </w:r>
          </w:p>
          <w:p w14:paraId="021E8273"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288CDD82"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429A1" w14:textId="476792BC"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DC4F3" w14:textId="13EF64CD"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використовує гральні </w:t>
            </w:r>
            <w:r w:rsidRPr="00033C5C">
              <w:rPr>
                <w:rFonts w:ascii="Times New Roman" w:hAnsi="Times New Roman" w:cs="Times New Roman"/>
                <w:sz w:val="24"/>
                <w:szCs w:val="24"/>
              </w:rPr>
              <w:t>автомати</w:t>
            </w:r>
            <w:r w:rsidR="00A24C25" w:rsidRPr="00033C5C">
              <w:rPr>
                <w:rFonts w:ascii="Times New Roman" w:hAnsi="Times New Roman" w:cs="Times New Roman"/>
                <w:sz w:val="24"/>
                <w:szCs w:val="24"/>
              </w:rPr>
              <w:t>,</w:t>
            </w:r>
            <w:r w:rsidRPr="00033C5C">
              <w:rPr>
                <w:rFonts w:ascii="Times New Roman" w:hAnsi="Times New Roman" w:cs="Times New Roman"/>
                <w:sz w:val="24"/>
                <w:szCs w:val="24"/>
              </w:rPr>
              <w:t xml:space="preserve"> обладнані</w:t>
            </w:r>
            <w:r w:rsidRPr="00D2589B">
              <w:rPr>
                <w:rFonts w:ascii="Times New Roman" w:hAnsi="Times New Roman" w:cs="Times New Roman"/>
                <w:sz w:val="24"/>
                <w:szCs w:val="24"/>
              </w:rPr>
              <w:t xml:space="preserve"> генераторами випадкових чисел, що проводять випадкові та незалежні результати гри та забезпечують неможливість передбачення результату майбутньої гри, спираючись на результати попередніх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998B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2224507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FB09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7202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A071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F8FD1"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D2C2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перший</w:t>
            </w:r>
          </w:p>
          <w:p w14:paraId="63049FE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чотирнадцятої</w:t>
            </w:r>
          </w:p>
          <w:p w14:paraId="437632EF"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5A73D9BC"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A802B" w14:textId="06DBCAAA"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3D772" w14:textId="61FACFE8"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використовує генератори випадкових чисел у гральних автоматах, які працюють постійно, незважаючи </w:t>
            </w:r>
            <w:r w:rsidRPr="00D2589B">
              <w:rPr>
                <w:rFonts w:ascii="Times New Roman" w:hAnsi="Times New Roman" w:cs="Times New Roman"/>
                <w:sz w:val="24"/>
                <w:szCs w:val="24"/>
              </w:rPr>
              <w:lastRenderedPageBreak/>
              <w:t>на те йде гра з використанням грального автомата чи ні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D2AD8"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4D41992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E452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032B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6D49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5DE6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2B8F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перший</w:t>
            </w:r>
          </w:p>
          <w:p w14:paraId="476EAC8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чотирнадцятої</w:t>
            </w:r>
          </w:p>
          <w:p w14:paraId="7BDCA35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70C3C42A"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4EEEB" w14:textId="7F054616"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1</w:t>
            </w:r>
            <w:r w:rsidR="00E50CBC" w:rsidRPr="00D2589B">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E7D40" w14:textId="78BAF515"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використовує генератори випадкових чисел та процес випадкового вибору, які захищені від зовнішнього впливу, зокрема від</w:t>
            </w:r>
            <w:r w:rsidR="00983D83">
              <w:rPr>
                <w:rFonts w:ascii="Times New Roman" w:hAnsi="Times New Roman" w:cs="Times New Roman"/>
                <w:sz w:val="24"/>
                <w:szCs w:val="24"/>
              </w:rPr>
              <w:t> </w:t>
            </w:r>
            <w:r w:rsidRPr="00D2589B">
              <w:rPr>
                <w:rFonts w:ascii="Times New Roman" w:hAnsi="Times New Roman" w:cs="Times New Roman"/>
                <w:sz w:val="24"/>
                <w:szCs w:val="24"/>
              </w:rPr>
              <w:t>електромагнітного чи електростатичного втручання, радіочастотних перешкод</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7A57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193490D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464B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787B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E077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047F9"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6181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Абзац другий</w:t>
            </w:r>
          </w:p>
          <w:p w14:paraId="58B5FA46"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чотирнадцятої</w:t>
            </w:r>
          </w:p>
          <w:p w14:paraId="584F2ED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0A4CF53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980F6" w14:textId="3861B810"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52108" w14:textId="2B6E6B4E"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Гральні автомати використовують захищені протоколи зв’язку, що забезпечують захист генератора випадкових чисел та процес випадкового відбору від</w:t>
            </w:r>
            <w:r w:rsidR="00983D83">
              <w:rPr>
                <w:rFonts w:ascii="Times New Roman" w:hAnsi="Times New Roman" w:cs="Times New Roman"/>
                <w:sz w:val="24"/>
                <w:szCs w:val="24"/>
              </w:rPr>
              <w:t> </w:t>
            </w:r>
            <w:r w:rsidRPr="00D2589B">
              <w:rPr>
                <w:rFonts w:ascii="Times New Roman" w:hAnsi="Times New Roman" w:cs="Times New Roman"/>
                <w:sz w:val="24"/>
                <w:szCs w:val="24"/>
              </w:rPr>
              <w:t>впливу з боку пов’язаного обладнання, з яким відбувається обмін даними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0E43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2EAF96D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AFB9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3AEB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3A0C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B4EDA"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CDE4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п’ятнадцята</w:t>
            </w:r>
          </w:p>
          <w:p w14:paraId="2D57546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22 Закону</w:t>
            </w:r>
          </w:p>
        </w:tc>
      </w:tr>
      <w:tr w:rsidR="00B307BA" w:rsidRPr="00D2589B" w14:paraId="240B6CF2"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9037F" w14:textId="639B5ED9"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7ECE9" w14:textId="7A325C7C"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Онлайн-система суб’єкта господарювання забезпечує фіксацію кожної операції з прийняття ставки, </w:t>
            </w:r>
            <w:r w:rsidRPr="00033C5C">
              <w:rPr>
                <w:rFonts w:ascii="Times New Roman" w:hAnsi="Times New Roman" w:cs="Times New Roman"/>
                <w:sz w:val="24"/>
                <w:szCs w:val="24"/>
              </w:rPr>
              <w:t>виплати (видачі) виграшу (призу), здійснення виплати та інш</w:t>
            </w:r>
            <w:r w:rsidR="003D59CD" w:rsidRPr="00033C5C">
              <w:rPr>
                <w:rFonts w:ascii="Times New Roman" w:hAnsi="Times New Roman" w:cs="Times New Roman"/>
                <w:sz w:val="24"/>
                <w:szCs w:val="24"/>
              </w:rPr>
              <w:t>их</w:t>
            </w:r>
            <w:r w:rsidRPr="00033C5C">
              <w:rPr>
                <w:rFonts w:ascii="Times New Roman" w:hAnsi="Times New Roman" w:cs="Times New Roman"/>
                <w:sz w:val="24"/>
                <w:szCs w:val="24"/>
              </w:rPr>
              <w:t xml:space="preserve"> операці</w:t>
            </w:r>
            <w:r w:rsidR="003D59CD" w:rsidRPr="00033C5C">
              <w:rPr>
                <w:rFonts w:ascii="Times New Roman" w:hAnsi="Times New Roman" w:cs="Times New Roman"/>
                <w:sz w:val="24"/>
                <w:szCs w:val="24"/>
              </w:rPr>
              <w:t>й</w:t>
            </w:r>
            <w:r w:rsidRPr="00033C5C">
              <w:rPr>
                <w:rFonts w:ascii="Times New Roman" w:hAnsi="Times New Roman" w:cs="Times New Roman"/>
                <w:sz w:val="24"/>
                <w:szCs w:val="24"/>
              </w:rPr>
              <w:t>, пов’язан</w:t>
            </w:r>
            <w:r w:rsidR="003D59CD" w:rsidRPr="00033C5C">
              <w:rPr>
                <w:rFonts w:ascii="Times New Roman" w:hAnsi="Times New Roman" w:cs="Times New Roman"/>
                <w:sz w:val="24"/>
                <w:szCs w:val="24"/>
              </w:rPr>
              <w:t>их</w:t>
            </w:r>
            <w:r w:rsidRPr="00D2589B">
              <w:rPr>
                <w:rFonts w:ascii="Times New Roman" w:hAnsi="Times New Roman" w:cs="Times New Roman"/>
                <w:sz w:val="24"/>
                <w:szCs w:val="24"/>
              </w:rPr>
              <w:t xml:space="preserve"> </w:t>
            </w:r>
            <w:r w:rsidRPr="00D2589B">
              <w:rPr>
                <w:rFonts w:ascii="Times New Roman" w:hAnsi="Times New Roman" w:cs="Times New Roman"/>
                <w:sz w:val="24"/>
                <w:szCs w:val="24"/>
              </w:rPr>
              <w:lastRenderedPageBreak/>
              <w:t>з організацією та проведенням азартних ігор, захист даних від втрати, перекручення, підробки, знищення, копіювання, несанкціонованого доступу та будь-якого іншого стороннього (несанкціонованого) втручання в роботу онлайн-системи організатора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8955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2B5502C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57F7D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BB66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0F8A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05F89"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DD313"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перша</w:t>
            </w:r>
          </w:p>
          <w:p w14:paraId="0CE7649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23 Закону</w:t>
            </w:r>
          </w:p>
        </w:tc>
      </w:tr>
      <w:tr w:rsidR="00B307BA" w:rsidRPr="00D2589B" w14:paraId="2DF62CF6"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F4333" w14:textId="452047D1"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1D9B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Онлайн-система суб’єкта господарювання пов’язана каналами зв’язку з Державною системою онлайн-моніторингу відповідно до вимог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A015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7481775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CC023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D1DF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46D58"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39B29"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47E1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друга</w:t>
            </w:r>
          </w:p>
          <w:p w14:paraId="53D5038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23 Закону</w:t>
            </w:r>
          </w:p>
        </w:tc>
      </w:tr>
      <w:tr w:rsidR="00B307BA" w:rsidRPr="00D2589B" w14:paraId="30186890"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7B30E" w14:textId="1B383BF0"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D0A3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Онлайн-система суб’єкта господарювання забезпечує прийняття ставок, захист даних від втрати, перекручення, підробки, знищення, копіювання, несанкціонованого доступу та будь-якого іншого стороннього (несанкціонованого) втручання в роботу онлайн-системи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C8EB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D0B833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6413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1434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E181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FE1E8"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A652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третя</w:t>
            </w:r>
          </w:p>
          <w:p w14:paraId="6C37B49A"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23 Закону</w:t>
            </w:r>
          </w:p>
        </w:tc>
      </w:tr>
      <w:tr w:rsidR="00B307BA" w:rsidRPr="00D2589B" w14:paraId="40B72AB7"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03674" w14:textId="21969FF4"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5C75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Технічні засоби онлайн-системи організації азартних ігор, за допомогою яких надаються </w:t>
            </w:r>
            <w:r w:rsidRPr="00D2589B">
              <w:rPr>
                <w:rFonts w:ascii="Times New Roman" w:hAnsi="Times New Roman" w:cs="Times New Roman"/>
                <w:sz w:val="24"/>
                <w:szCs w:val="24"/>
              </w:rPr>
              <w:lastRenderedPageBreak/>
              <w:t>послуги, розміщуються виключно на території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C840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0503034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072F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7108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0BCC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682DF"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76C9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третя</w:t>
            </w:r>
          </w:p>
          <w:p w14:paraId="5EECE26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23 Закону</w:t>
            </w:r>
          </w:p>
        </w:tc>
      </w:tr>
      <w:tr w:rsidR="00B307BA" w:rsidRPr="00D2589B" w14:paraId="74DA0475"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E9462" w14:textId="038BEF58"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F4EA3"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Інформація в онлайн-системі обробляється виключно на території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8B7A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7CEA65D8"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20A0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874D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7D11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E6AC0"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2357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третя</w:t>
            </w:r>
          </w:p>
          <w:p w14:paraId="44C92D4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23 Закону</w:t>
            </w:r>
          </w:p>
        </w:tc>
      </w:tr>
      <w:tr w:rsidR="00B307BA" w:rsidRPr="00D2589B" w14:paraId="22D3390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9E148" w14:textId="35F8F488"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46CD6" w14:textId="4617571E"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Організація та проведення азартних ігор відповідає вимогам Закону, а також не здійснюється поза межами гральних закладів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013F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68A32AF"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7428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F546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527D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54C47"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C00F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3</w:t>
            </w:r>
          </w:p>
          <w:p w14:paraId="14FE7813"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шостої</w:t>
            </w:r>
          </w:p>
          <w:p w14:paraId="0151310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 Закону</w:t>
            </w:r>
          </w:p>
        </w:tc>
      </w:tr>
      <w:tr w:rsidR="00B307BA" w:rsidRPr="00D2589B" w14:paraId="1AAAE61C"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0A18F" w14:textId="1EE4F5C8"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2B743" w14:textId="49446613"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має підтвердження (дозвіл) відповідності приміщення встановленим Законом вимогам до приміщення для грального закладу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D726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71DA883F"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9C6E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F987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8778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D4FE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01C8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друга</w:t>
            </w:r>
          </w:p>
          <w:p w14:paraId="192424F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8 Закону</w:t>
            </w:r>
          </w:p>
        </w:tc>
      </w:tr>
      <w:tr w:rsidR="00B307BA" w:rsidRPr="00D2589B" w14:paraId="0168EA1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A7380" w14:textId="69D30891"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DB93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здійснює заходи для забезпечення безпеки відвідувачів та гравців гральних закладів, зокрема шляхом надання доступу до відвідування гральних закладів після проведення перевірки відвідувачів та гравців за допомогою металошукача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8146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62348D6F"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2D47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3E67D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3B32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C8A41"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0A41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сімнадцята</w:t>
            </w:r>
          </w:p>
          <w:p w14:paraId="5D542DA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16 Закону</w:t>
            </w:r>
          </w:p>
        </w:tc>
      </w:tr>
      <w:tr w:rsidR="00B307BA" w:rsidRPr="00D2589B" w14:paraId="44A41D9A"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A3114" w14:textId="76BFC8E9"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2</w:t>
            </w:r>
            <w:r w:rsidR="00E50CBC" w:rsidRPr="00D2589B">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99E3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w:t>
            </w:r>
            <w:r w:rsidRPr="00D2589B">
              <w:rPr>
                <w:rFonts w:ascii="Times New Roman" w:hAnsi="Times New Roman" w:cs="Times New Roman"/>
                <w:sz w:val="24"/>
                <w:szCs w:val="24"/>
              </w:rPr>
              <w:lastRenderedPageBreak/>
              <w:t>розмістив у гральних закладах інформаційні матеріали щодо гральної залежності та відповідальної гри, зокрема про обмеження віку гравця, шанси на виграш, принципи відповідальної гри та про місця, де можна отримати допомогу у разі гральної залежності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8649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5F66B4B3"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Середній </w:t>
            </w:r>
            <w:r w:rsidRPr="00D2589B">
              <w:rPr>
                <w:rFonts w:ascii="Times New Roman" w:hAnsi="Times New Roman" w:cs="Times New Roman"/>
                <w:sz w:val="24"/>
                <w:szCs w:val="24"/>
              </w:rPr>
              <w:lastRenderedPageBreak/>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F2B0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38928"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1B1E7"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2CAC0"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90DC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Пункт 20 </w:t>
            </w:r>
            <w:r w:rsidRPr="00D2589B">
              <w:rPr>
                <w:rFonts w:ascii="Times New Roman" w:hAnsi="Times New Roman" w:cs="Times New Roman"/>
                <w:sz w:val="24"/>
                <w:szCs w:val="24"/>
              </w:rPr>
              <w:br/>
              <w:t xml:space="preserve">частини </w:t>
            </w:r>
            <w:r w:rsidRPr="00D2589B">
              <w:rPr>
                <w:rFonts w:ascii="Times New Roman" w:hAnsi="Times New Roman" w:cs="Times New Roman"/>
                <w:sz w:val="24"/>
                <w:szCs w:val="24"/>
              </w:rPr>
              <w:lastRenderedPageBreak/>
              <w:t>першої</w:t>
            </w:r>
          </w:p>
          <w:p w14:paraId="61935A98" w14:textId="6EB1EB3F" w:rsidR="00B307BA"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p>
          <w:p w14:paraId="3A9ACC91" w14:textId="14496169" w:rsidR="00D34A0F" w:rsidRPr="00D2589B" w:rsidRDefault="00D34A0F" w:rsidP="009B10D3">
            <w:pPr>
              <w:pStyle w:val="TableTABL"/>
              <w:jc w:val="center"/>
              <w:rPr>
                <w:rFonts w:ascii="Times New Roman" w:hAnsi="Times New Roman" w:cs="Times New Roman"/>
                <w:sz w:val="24"/>
                <w:szCs w:val="24"/>
              </w:rPr>
            </w:pPr>
            <w:r>
              <w:rPr>
                <w:rFonts w:ascii="Times New Roman" w:hAnsi="Times New Roman" w:cs="Times New Roman"/>
                <w:sz w:val="24"/>
                <w:szCs w:val="24"/>
              </w:rPr>
              <w:t>пункт 2 Наказу № 150</w:t>
            </w:r>
          </w:p>
          <w:p w14:paraId="51E12061" w14:textId="27BC4176" w:rsidR="00B307BA" w:rsidRPr="00D2589B" w:rsidRDefault="00B307BA" w:rsidP="009B10D3">
            <w:pPr>
              <w:pStyle w:val="TableTABL"/>
              <w:jc w:val="center"/>
              <w:rPr>
                <w:rFonts w:ascii="Times New Roman" w:hAnsi="Times New Roman" w:cs="Times New Roman"/>
                <w:sz w:val="24"/>
                <w:szCs w:val="24"/>
              </w:rPr>
            </w:pPr>
          </w:p>
        </w:tc>
      </w:tr>
      <w:tr w:rsidR="00B307BA" w:rsidRPr="00D2589B" w14:paraId="47AEB046"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07A27" w14:textId="284BEC89"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30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B28D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розмістив бланки заяви про самообмеження у доступному для гравців та відвідувачів місці у гральному закладі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BD2C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1E61AEC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BC32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1FA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D593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5072C"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0FB8D" w14:textId="0CA0F3B5"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Абзац </w:t>
            </w:r>
            <w:r w:rsidR="00D27A85" w:rsidRPr="00D2589B">
              <w:rPr>
                <w:rFonts w:ascii="Times New Roman" w:hAnsi="Times New Roman" w:cs="Times New Roman"/>
                <w:sz w:val="24"/>
                <w:szCs w:val="24"/>
              </w:rPr>
              <w:t>четвертий</w:t>
            </w:r>
          </w:p>
          <w:p w14:paraId="7DDF1E85"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сьомої</w:t>
            </w:r>
          </w:p>
          <w:p w14:paraId="73A2CD66"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16 Закону</w:t>
            </w:r>
          </w:p>
        </w:tc>
      </w:tr>
      <w:tr w:rsidR="00B307BA" w:rsidRPr="00D2589B" w14:paraId="4D132D92"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D4EC4" w14:textId="2E240B1F"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r w:rsidR="00E50CBC" w:rsidRPr="00D2589B">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366CD" w14:textId="3025AA8F"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розмістив у гральному закладі у доступному для гравців та відвідувачів місці відомості про рішення про видачу ліцензії (дата та номер рішення, строк дії ліцензії) на організацію та проведення азартних ігор, правила організатора азартних ігор, правила відвідування грального закладу, правила проведення </w:t>
            </w:r>
            <w:r w:rsidRPr="00D2589B">
              <w:rPr>
                <w:rFonts w:ascii="Times New Roman" w:hAnsi="Times New Roman" w:cs="Times New Roman"/>
                <w:sz w:val="24"/>
                <w:szCs w:val="24"/>
              </w:rPr>
              <w:lastRenderedPageBreak/>
              <w:t>азартних ігор, викладені державною мовою та переведені на англійську мову, повідомлення щодо можливого програшу та втрати коштів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BD01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5BEBDC4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F41C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C286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76DA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5CBB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61468"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15</w:t>
            </w:r>
          </w:p>
          <w:p w14:paraId="3F89D8A3"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першої</w:t>
            </w:r>
          </w:p>
          <w:p w14:paraId="2648ACA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p>
        </w:tc>
      </w:tr>
      <w:tr w:rsidR="00B307BA" w:rsidRPr="00D2589B" w14:paraId="79BC1417"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823C3" w14:textId="153B76EA"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r w:rsidR="00E50CBC" w:rsidRPr="00D2589B">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0D4FE" w14:textId="32AED514"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організовує та проводить азартні ігри на гральних автоматах у залах гральних автоматів, у спеціальних гральних зонах на підставі ліцензії на провадження діяльності з організації та проведення азартних ігор на гральних автоматах та ліцензій на кожен гральний автомат відповідно до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7F68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124891B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B3E67"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5AC6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2D4D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C7597"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8018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перша</w:t>
            </w:r>
          </w:p>
          <w:p w14:paraId="209E735A"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6C9032B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BB2BD" w14:textId="2D680BD8"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r w:rsidR="00E50CBC" w:rsidRPr="00D2589B">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4C438" w14:textId="2B68F87E"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Зали гральних автоматів розташовані на території спеціальної гральної зони, територія готелів (будівлі, комплексу будівель) категорії «три зірки», «чотири зірки» та «п’ять зірок» з номерним фондом не менше 50 (п’ятдесяти) номерів для міста Києва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85DB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D408A0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FCFA9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7A72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4C46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FB4EF"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CDE9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1</w:t>
            </w:r>
          </w:p>
          <w:p w14:paraId="0B32F476"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другої</w:t>
            </w:r>
          </w:p>
          <w:p w14:paraId="3CD9048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616E39DB"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79297" w14:textId="58335695"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r w:rsidR="00E50CBC" w:rsidRPr="00D2589B">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F9688" w14:textId="12331F22"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Зали гральних автоматів розташовані на території </w:t>
            </w:r>
            <w:r w:rsidRPr="00D2589B">
              <w:rPr>
                <w:rFonts w:ascii="Times New Roman" w:hAnsi="Times New Roman" w:cs="Times New Roman"/>
                <w:sz w:val="24"/>
                <w:szCs w:val="24"/>
              </w:rPr>
              <w:lastRenderedPageBreak/>
              <w:t>спеціальної гральної зони, терит</w:t>
            </w:r>
            <w:r w:rsidRPr="00033C5C">
              <w:rPr>
                <w:rFonts w:ascii="Times New Roman" w:hAnsi="Times New Roman" w:cs="Times New Roman"/>
                <w:sz w:val="24"/>
                <w:szCs w:val="24"/>
              </w:rPr>
              <w:t>орі</w:t>
            </w:r>
            <w:r w:rsidR="003D59CD" w:rsidRPr="00033C5C">
              <w:rPr>
                <w:rFonts w:ascii="Times New Roman" w:hAnsi="Times New Roman" w:cs="Times New Roman"/>
                <w:sz w:val="24"/>
                <w:szCs w:val="24"/>
              </w:rPr>
              <w:t>ї</w:t>
            </w:r>
            <w:r w:rsidRPr="00D2589B">
              <w:rPr>
                <w:rFonts w:ascii="Times New Roman" w:hAnsi="Times New Roman" w:cs="Times New Roman"/>
                <w:sz w:val="24"/>
                <w:szCs w:val="24"/>
              </w:rPr>
              <w:t xml:space="preserve"> готелів (будівлі, комплексу будівель) категорії «три зірки», «чотири зірки» та «п’ять зірок» з номерним фондом не менше 25 (двадцяти п’яти) номерів для інших населених пунктів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E93A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5F72787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4DD3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7CC0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B90E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2854C"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081D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2</w:t>
            </w:r>
          </w:p>
          <w:p w14:paraId="7DC2B92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другої</w:t>
            </w:r>
          </w:p>
          <w:p w14:paraId="3246CE8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статті 38 </w:t>
            </w:r>
            <w:r w:rsidRPr="00D2589B">
              <w:rPr>
                <w:rFonts w:ascii="Times New Roman" w:hAnsi="Times New Roman" w:cs="Times New Roman"/>
                <w:sz w:val="24"/>
                <w:szCs w:val="24"/>
              </w:rPr>
              <w:lastRenderedPageBreak/>
              <w:t>Закону</w:t>
            </w:r>
          </w:p>
        </w:tc>
      </w:tr>
      <w:tr w:rsidR="00B307BA" w:rsidRPr="00D2589B" w14:paraId="01C5224F"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E6976" w14:textId="037BF7DA"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3</w:t>
            </w:r>
            <w:r w:rsidR="00E50CBC" w:rsidRPr="00D2589B">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0CB14" w14:textId="40796D5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Зал гральних автоматів розміщується у одному або декількох нежитлових приміщеннях чи їх частині загальною площею не менше 300 (трьохсот) квадратних метрів, що розташовані за однією </w:t>
            </w:r>
            <w:proofErr w:type="spellStart"/>
            <w:r w:rsidRPr="00D2589B">
              <w:rPr>
                <w:rFonts w:ascii="Times New Roman" w:hAnsi="Times New Roman" w:cs="Times New Roman"/>
                <w:sz w:val="24"/>
                <w:szCs w:val="24"/>
              </w:rPr>
              <w:t>адресою</w:t>
            </w:r>
            <w:proofErr w:type="spellEnd"/>
            <w:r w:rsidRPr="00D2589B">
              <w:rPr>
                <w:rFonts w:ascii="Times New Roman" w:hAnsi="Times New Roman" w:cs="Times New Roman"/>
                <w:sz w:val="24"/>
                <w:szCs w:val="24"/>
              </w:rPr>
              <w:t xml:space="preserve"> на території готелів (будівлі, комплексу будівель) категорії «три зірки», «чотири зірки» та «п’ять зірок»</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B97B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2C08B62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FD79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FBB1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A24E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64B78"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A123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третя</w:t>
            </w:r>
          </w:p>
          <w:p w14:paraId="12487BE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6966E39C"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1F3B0" w14:textId="412EAE31"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r w:rsidR="00E50CBC" w:rsidRPr="00D2589B">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E6940" w14:textId="3B08D1B6"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Зали гральних автоматів не розташовуються безпосередньо у приміщеннях, в яких розміщено органи державної влади, інші державні органи, органи місцевого самоврядування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8A39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977FCB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7E3A8"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58DA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92A6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C4AE5"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203B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1</w:t>
            </w:r>
          </w:p>
          <w:p w14:paraId="69B64D9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четвертої</w:t>
            </w:r>
          </w:p>
          <w:p w14:paraId="11CC65B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4E405230"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6D87A" w14:textId="65FD9A56"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r w:rsidR="00E50CBC" w:rsidRPr="00D2589B">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B7D02" w14:textId="630F92B2"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Зали гральних автоматів не розташовуються </w:t>
            </w:r>
            <w:r w:rsidRPr="00D2589B">
              <w:rPr>
                <w:rFonts w:ascii="Times New Roman" w:hAnsi="Times New Roman" w:cs="Times New Roman"/>
                <w:sz w:val="24"/>
                <w:szCs w:val="24"/>
              </w:rPr>
              <w:lastRenderedPageBreak/>
              <w:t xml:space="preserve">ближче, </w:t>
            </w:r>
            <w:r w:rsidRPr="00D2589B">
              <w:rPr>
                <w:rFonts w:ascii="Times New Roman" w:hAnsi="Times New Roman" w:cs="Times New Roman"/>
                <w:sz w:val="24"/>
                <w:szCs w:val="24"/>
              </w:rPr>
              <w:br/>
              <w:t xml:space="preserve">ніж за 500 (п’ятсот) метрів до дошкільних закладів освіти, закладів загальної середньої освіти, позашкільної, спеціалізованої, </w:t>
            </w:r>
            <w:r w:rsidRPr="00D2589B">
              <w:rPr>
                <w:rFonts w:ascii="Times New Roman" w:hAnsi="Times New Roman" w:cs="Times New Roman"/>
                <w:sz w:val="24"/>
                <w:szCs w:val="24"/>
              </w:rPr>
              <w:br/>
              <w:t xml:space="preserve">професійної (професійно-технічної) та фахової </w:t>
            </w:r>
            <w:proofErr w:type="spellStart"/>
            <w:r w:rsidRPr="00D2589B">
              <w:rPr>
                <w:rFonts w:ascii="Times New Roman" w:hAnsi="Times New Roman" w:cs="Times New Roman"/>
                <w:sz w:val="24"/>
                <w:szCs w:val="24"/>
              </w:rPr>
              <w:t>передвищої</w:t>
            </w:r>
            <w:proofErr w:type="spellEnd"/>
            <w:r w:rsidRPr="00D2589B">
              <w:rPr>
                <w:rFonts w:ascii="Times New Roman" w:hAnsi="Times New Roman" w:cs="Times New Roman"/>
                <w:sz w:val="24"/>
                <w:szCs w:val="24"/>
              </w:rPr>
              <w:t xml:space="preserve"> освіти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7BAE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0EE8F4A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F476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2D08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66E8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C41B0"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0B968"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2</w:t>
            </w:r>
          </w:p>
          <w:p w14:paraId="5D3594A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четвертої</w:t>
            </w:r>
          </w:p>
          <w:p w14:paraId="6B95007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статті 38 Закону</w:t>
            </w:r>
          </w:p>
        </w:tc>
      </w:tr>
      <w:tr w:rsidR="00B307BA" w:rsidRPr="00D2589B" w14:paraId="0A1DCEE4"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DDDAC" w14:textId="7C63F1FC"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3</w:t>
            </w:r>
            <w:r w:rsidR="00E50CBC" w:rsidRPr="00D2589B">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DC7FC" w14:textId="677BAA0D"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Зали гральних автоматів не розташовуються безпосередньо у приміщеннях культових будівель та споруд, а також приміщеннях, що належать релігійним організаціям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DC06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1AC9F4B3"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D37F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9D14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D9D7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F3C9F"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5576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3</w:t>
            </w:r>
          </w:p>
          <w:p w14:paraId="14481598"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четвертої</w:t>
            </w:r>
          </w:p>
          <w:p w14:paraId="2C711ACC"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40C8D191"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6BEF2" w14:textId="46C0F535"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3</w:t>
            </w:r>
            <w:r w:rsidR="00E50CBC" w:rsidRPr="00D2589B">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813A5" w14:textId="0E37AA70"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Зали гральних автоматів не розташовуються у приміщеннях, що належать до житлового фонду, або інших приміщеннях жилих будинків, у тому числі багатоквартирних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67098"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29A2DE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05AC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745E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299C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2F4E2"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970C5"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4</w:t>
            </w:r>
          </w:p>
          <w:p w14:paraId="12881A5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четвертої</w:t>
            </w:r>
          </w:p>
          <w:p w14:paraId="0A678793"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2D152CB5"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C863C" w14:textId="5BF511ED" w:rsidR="00B307BA" w:rsidRPr="00D2589B" w:rsidRDefault="00FB0566" w:rsidP="009B10D3">
            <w:pPr>
              <w:pStyle w:val="TableTABL"/>
              <w:jc w:val="center"/>
              <w:rPr>
                <w:rFonts w:ascii="Times New Roman" w:hAnsi="Times New Roman" w:cs="Times New Roman"/>
                <w:sz w:val="24"/>
                <w:szCs w:val="24"/>
              </w:rPr>
            </w:pPr>
            <w:r>
              <w:rPr>
                <w:rFonts w:ascii="Times New Roman" w:hAnsi="Times New Roman" w:cs="Times New Roman"/>
                <w:sz w:val="24"/>
                <w:szCs w:val="24"/>
              </w:rPr>
              <w:t>4</w:t>
            </w:r>
            <w:r w:rsidR="00E50CBC" w:rsidRPr="00D2589B">
              <w:rPr>
                <w:rFonts w:ascii="Times New Roman" w:hAnsi="Times New Roman" w:cs="Times New Roman"/>
                <w:sz w:val="24"/>
                <w:szCs w:val="24"/>
              </w:rPr>
              <w:t>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68E7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Зали гральних автоматів не розташовуються в об’єктах незавершеного будівництва, кіосках, навісах і пересувних малих архітектурних формах, інших тимчасових спорудах для провадження </w:t>
            </w:r>
            <w:r w:rsidRPr="00D2589B">
              <w:rPr>
                <w:rFonts w:ascii="Times New Roman" w:hAnsi="Times New Roman" w:cs="Times New Roman"/>
                <w:sz w:val="24"/>
                <w:szCs w:val="24"/>
              </w:rPr>
              <w:lastRenderedPageBreak/>
              <w:t>підприємницької діяльності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4C0B4"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1A817FD3"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1919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B938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70F6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1A0A"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1B9A4"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5</w:t>
            </w:r>
          </w:p>
          <w:p w14:paraId="0C5B916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четвертої</w:t>
            </w:r>
          </w:p>
          <w:p w14:paraId="2FE631E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4CC1FBA9"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0E1AA" w14:textId="209883AB"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4</w:t>
            </w:r>
            <w:r w:rsidR="00E50CBC" w:rsidRPr="00D2589B">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DFC4B" w14:textId="08924BE1"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Зали гральних автоматів не розташовуються у населених пунктах з населенням менше 10 000 (десять тисяч) осіб</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4924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56ED71A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D2FC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F2D5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BAEE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2ED7B"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D355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6</w:t>
            </w:r>
          </w:p>
          <w:p w14:paraId="7BD32FA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четвертої</w:t>
            </w:r>
          </w:p>
          <w:p w14:paraId="6FD8019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096DE760"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05B56" w14:textId="15E340BD"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4</w:t>
            </w:r>
            <w:r w:rsidR="00E50CBC" w:rsidRPr="00D2589B">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CBD05" w14:textId="340639FC"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Категорія </w:t>
            </w:r>
            <w:r w:rsidRPr="00033C5C">
              <w:rPr>
                <w:rFonts w:ascii="Times New Roman" w:hAnsi="Times New Roman" w:cs="Times New Roman"/>
                <w:sz w:val="24"/>
                <w:szCs w:val="24"/>
              </w:rPr>
              <w:t>готелю</w:t>
            </w:r>
            <w:r w:rsidR="003D59CD" w:rsidRPr="00033C5C">
              <w:rPr>
                <w:rFonts w:ascii="Times New Roman" w:hAnsi="Times New Roman" w:cs="Times New Roman"/>
                <w:sz w:val="24"/>
                <w:szCs w:val="24"/>
              </w:rPr>
              <w:t>,</w:t>
            </w:r>
            <w:r w:rsidRPr="00033C5C">
              <w:rPr>
                <w:rFonts w:ascii="Times New Roman" w:hAnsi="Times New Roman" w:cs="Times New Roman"/>
                <w:sz w:val="24"/>
                <w:szCs w:val="24"/>
              </w:rPr>
              <w:t xml:space="preserve"> у якому розміщені зали гральних автоматів</w:t>
            </w:r>
            <w:r w:rsidR="003D59CD" w:rsidRPr="00033C5C">
              <w:rPr>
                <w:rFonts w:ascii="Times New Roman" w:hAnsi="Times New Roman" w:cs="Times New Roman"/>
                <w:sz w:val="24"/>
                <w:szCs w:val="24"/>
              </w:rPr>
              <w:t>,</w:t>
            </w:r>
            <w:r w:rsidRPr="00033C5C">
              <w:rPr>
                <w:rFonts w:ascii="Times New Roman" w:hAnsi="Times New Roman" w:cs="Times New Roman"/>
                <w:sz w:val="24"/>
                <w:szCs w:val="24"/>
              </w:rPr>
              <w:t xml:space="preserve"> підтверджена свідоцтвом про встановлення готелю</w:t>
            </w:r>
            <w:r w:rsidR="003D59CD" w:rsidRPr="00033C5C">
              <w:rPr>
                <w:rFonts w:ascii="Times New Roman" w:hAnsi="Times New Roman" w:cs="Times New Roman"/>
                <w:sz w:val="24"/>
                <w:szCs w:val="24"/>
              </w:rPr>
              <w:t>,</w:t>
            </w:r>
            <w:r w:rsidRPr="00033C5C">
              <w:rPr>
                <w:rFonts w:ascii="Times New Roman" w:hAnsi="Times New Roman" w:cs="Times New Roman"/>
                <w:sz w:val="24"/>
                <w:szCs w:val="24"/>
              </w:rPr>
              <w:t xml:space="preserve"> відповідної</w:t>
            </w:r>
            <w:r w:rsidRPr="00D2589B">
              <w:rPr>
                <w:rFonts w:ascii="Times New Roman" w:hAnsi="Times New Roman" w:cs="Times New Roman"/>
                <w:sz w:val="24"/>
                <w:szCs w:val="24"/>
              </w:rPr>
              <w:t xml:space="preserve"> категорії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C4D4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87E265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1A74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A45A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FC84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22740"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8A096"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п’ята</w:t>
            </w:r>
          </w:p>
          <w:p w14:paraId="4BB56844"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1CB54494"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20C37" w14:textId="48C09966"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4</w:t>
            </w:r>
            <w:r w:rsidR="00E50CBC" w:rsidRPr="00D2589B">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B789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У залах гральних автоматів заборонено куріння, у тому числі електронних сигарет. До гри на гральних автоматах не допускаються особи, які перебувають у стані алкогольного, наркотичного чи токсичного сп’яніння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F08A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543CFFC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C9BC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012A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78A5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251D8"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A8E3A"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шоста</w:t>
            </w:r>
          </w:p>
          <w:p w14:paraId="333F4134"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38 Закону</w:t>
            </w:r>
          </w:p>
        </w:tc>
      </w:tr>
      <w:tr w:rsidR="00B307BA" w:rsidRPr="00D2589B" w14:paraId="55D6665F"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4AFB0" w14:textId="1A278C47" w:rsidR="00B307BA" w:rsidRPr="008B1C64" w:rsidRDefault="00B307BA" w:rsidP="009B10D3">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4</w:t>
            </w:r>
            <w:r w:rsidR="00E50CBC" w:rsidRPr="008B1C64">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A4EF8B" w14:textId="6F75AB43" w:rsidR="00B307BA" w:rsidRPr="008B1C64" w:rsidRDefault="00B307BA" w:rsidP="009B10D3">
            <w:pPr>
              <w:pStyle w:val="TableTABL"/>
              <w:rPr>
                <w:rFonts w:ascii="Times New Roman" w:hAnsi="Times New Roman" w:cs="Times New Roman"/>
                <w:sz w:val="24"/>
                <w:szCs w:val="24"/>
              </w:rPr>
            </w:pPr>
            <w:r w:rsidRPr="008B1C64">
              <w:rPr>
                <w:rFonts w:ascii="Times New Roman" w:hAnsi="Times New Roman" w:cs="Times New Roman"/>
                <w:sz w:val="24"/>
                <w:szCs w:val="24"/>
              </w:rPr>
              <w:t xml:space="preserve">Суб’єкт господарювання обладнав приміщення залу гральних автоматів системою охоронної сигналізації та системами відеоспостереження, </w:t>
            </w:r>
            <w:r w:rsidRPr="008B1C64">
              <w:rPr>
                <w:rFonts w:ascii="Times New Roman" w:hAnsi="Times New Roman" w:cs="Times New Roman"/>
                <w:spacing w:val="-3"/>
                <w:sz w:val="24"/>
                <w:szCs w:val="24"/>
              </w:rPr>
              <w:t>а також забезпечив зберігання відеозаписів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68408" w14:textId="77777777" w:rsidR="00B307BA" w:rsidRPr="008B1C64" w:rsidRDefault="00B307BA" w:rsidP="009B10D3">
            <w:pPr>
              <w:pStyle w:val="TableTABL"/>
              <w:rPr>
                <w:rFonts w:ascii="Times New Roman" w:hAnsi="Times New Roman" w:cs="Times New Roman"/>
                <w:sz w:val="24"/>
                <w:szCs w:val="24"/>
              </w:rPr>
            </w:pPr>
            <w:r w:rsidRPr="008B1C64">
              <w:rPr>
                <w:rFonts w:ascii="Times New Roman" w:hAnsi="Times New Roman" w:cs="Times New Roman"/>
                <w:sz w:val="24"/>
                <w:szCs w:val="24"/>
              </w:rPr>
              <w:t>Високий</w:t>
            </w:r>
          </w:p>
          <w:p w14:paraId="16840D43" w14:textId="77777777" w:rsidR="00B307BA" w:rsidRPr="008B1C64" w:rsidRDefault="00B307BA" w:rsidP="009B10D3">
            <w:pPr>
              <w:pStyle w:val="TableTABL"/>
              <w:rPr>
                <w:rFonts w:ascii="Times New Roman" w:hAnsi="Times New Roman" w:cs="Times New Roman"/>
                <w:sz w:val="24"/>
                <w:szCs w:val="24"/>
              </w:rPr>
            </w:pPr>
            <w:r w:rsidRPr="008B1C64">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D7B9C" w14:textId="77777777" w:rsidR="00B307BA" w:rsidRPr="008B1C64"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BF952" w14:textId="77777777" w:rsidR="00B307BA" w:rsidRPr="008B1C64"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89CF8" w14:textId="77777777" w:rsidR="00B307BA" w:rsidRPr="008B1C64"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AE2A8" w14:textId="77777777" w:rsidR="00B307BA" w:rsidRPr="008B1C64"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63DF1" w14:textId="77777777" w:rsidR="00B307BA" w:rsidRPr="008B1C64" w:rsidRDefault="00B307BA" w:rsidP="009B10D3">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Пункт 1</w:t>
            </w:r>
          </w:p>
          <w:p w14:paraId="11E32A82" w14:textId="77777777" w:rsidR="00B307BA" w:rsidRPr="008B1C64" w:rsidRDefault="00B307BA" w:rsidP="009B10D3">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частини першої</w:t>
            </w:r>
          </w:p>
          <w:p w14:paraId="15A7941C" w14:textId="77777777" w:rsidR="00B307BA" w:rsidRPr="008B1C64" w:rsidRDefault="00B307BA" w:rsidP="009B10D3">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статті 39 Закону</w:t>
            </w:r>
            <w:r w:rsidR="00056E76" w:rsidRPr="008B1C64">
              <w:rPr>
                <w:rFonts w:ascii="Times New Roman" w:hAnsi="Times New Roman" w:cs="Times New Roman"/>
                <w:sz w:val="24"/>
                <w:szCs w:val="24"/>
              </w:rPr>
              <w:t>;</w:t>
            </w:r>
          </w:p>
          <w:p w14:paraId="13946526" w14:textId="4484028F" w:rsidR="00254E39" w:rsidRPr="00D34A0F" w:rsidRDefault="00056E76" w:rsidP="00254E39">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підпункт 29 пункту 25 та пункт 54 Ліцензійних умов</w:t>
            </w:r>
            <w:r w:rsidR="00254E39" w:rsidRPr="00D34A0F">
              <w:rPr>
                <w:rFonts w:ascii="Times New Roman" w:hAnsi="Times New Roman" w:cs="Times New Roman"/>
                <w:sz w:val="24"/>
                <w:szCs w:val="24"/>
              </w:rPr>
              <w:t xml:space="preserve"> провадження діяльності </w:t>
            </w:r>
          </w:p>
          <w:p w14:paraId="3EF90EA3" w14:textId="77777777" w:rsidR="00254E39" w:rsidRPr="00D34A0F" w:rsidRDefault="00254E39" w:rsidP="00254E39">
            <w:pPr>
              <w:pStyle w:val="TableTABL"/>
              <w:jc w:val="center"/>
              <w:rPr>
                <w:rFonts w:ascii="Times New Roman" w:hAnsi="Times New Roman" w:cs="Times New Roman"/>
                <w:sz w:val="24"/>
                <w:szCs w:val="24"/>
              </w:rPr>
            </w:pPr>
            <w:r w:rsidRPr="00D34A0F">
              <w:rPr>
                <w:rFonts w:ascii="Times New Roman" w:hAnsi="Times New Roman" w:cs="Times New Roman"/>
                <w:sz w:val="24"/>
                <w:szCs w:val="24"/>
              </w:rPr>
              <w:lastRenderedPageBreak/>
              <w:t xml:space="preserve">у сфері організації та проведення азартних ігор у залах гральних автоматів, затверджених постановою Кабінету Міністрів України </w:t>
            </w:r>
          </w:p>
          <w:p w14:paraId="52E27CB1" w14:textId="3022FFF0" w:rsidR="00056E76" w:rsidRPr="008B1C64" w:rsidRDefault="00254E39" w:rsidP="00254E39">
            <w:pPr>
              <w:pStyle w:val="TableTABL"/>
              <w:jc w:val="center"/>
              <w:rPr>
                <w:rFonts w:ascii="Times New Roman" w:hAnsi="Times New Roman" w:cs="Times New Roman"/>
                <w:sz w:val="24"/>
                <w:szCs w:val="24"/>
              </w:rPr>
            </w:pPr>
            <w:r w:rsidRPr="00D34A0F">
              <w:rPr>
                <w:rFonts w:ascii="Times New Roman" w:hAnsi="Times New Roman" w:cs="Times New Roman"/>
                <w:sz w:val="24"/>
                <w:szCs w:val="24"/>
              </w:rPr>
              <w:t>від 21 грудня 2020 року №</w:t>
            </w:r>
            <w:r>
              <w:rPr>
                <w:rFonts w:ascii="Times New Roman" w:hAnsi="Times New Roman" w:cs="Times New Roman"/>
                <w:sz w:val="24"/>
                <w:szCs w:val="24"/>
              </w:rPr>
              <w:t> </w:t>
            </w:r>
            <w:r w:rsidRPr="00D34A0F">
              <w:rPr>
                <w:rFonts w:ascii="Times New Roman" w:hAnsi="Times New Roman" w:cs="Times New Roman"/>
                <w:sz w:val="24"/>
                <w:szCs w:val="24"/>
              </w:rPr>
              <w:t xml:space="preserve">1341 </w:t>
            </w:r>
            <w:r w:rsidR="00C04C25">
              <w:rPr>
                <w:rFonts w:ascii="Times New Roman" w:hAnsi="Times New Roman" w:cs="Times New Roman"/>
                <w:sz w:val="24"/>
                <w:szCs w:val="24"/>
              </w:rPr>
              <w:t xml:space="preserve">               </w:t>
            </w:r>
            <w:r w:rsidRPr="00D34A0F">
              <w:rPr>
                <w:rFonts w:ascii="Times New Roman" w:hAnsi="Times New Roman" w:cs="Times New Roman"/>
                <w:sz w:val="24"/>
                <w:szCs w:val="24"/>
              </w:rPr>
              <w:t>(далі — Ліцензійні умови)</w:t>
            </w:r>
          </w:p>
        </w:tc>
      </w:tr>
      <w:tr w:rsidR="00B307BA" w:rsidRPr="00D2589B" w14:paraId="3937FC27"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21CB6" w14:textId="1B1256A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4</w:t>
            </w:r>
            <w:r w:rsidR="00E50CBC" w:rsidRPr="00D2589B">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42F8F"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унеможливив настання випадків надання заздалегідь неправдивої інформації щодо порядку організації та проведення азартних ігор та результатів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158B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72044CA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E628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70BF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2052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C7285"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251D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Підпункт «а» пункту 2</w:t>
            </w:r>
          </w:p>
          <w:p w14:paraId="47CAE38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першої</w:t>
            </w:r>
          </w:p>
          <w:p w14:paraId="4D866E08"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39 Закону</w:t>
            </w:r>
          </w:p>
        </w:tc>
      </w:tr>
      <w:tr w:rsidR="00B307BA" w:rsidRPr="00D2589B" w14:paraId="7ED2BD80"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13671" w14:textId="0720EB4A"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4</w:t>
            </w:r>
            <w:r w:rsidR="00E50CBC" w:rsidRPr="00D2589B">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2517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унеможливив настання випадків сприяння у виграші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BEF7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83F5D29"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5C40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F6F4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DE6E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08835"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633F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Підпункт «б» пункту 2</w:t>
            </w:r>
          </w:p>
          <w:p w14:paraId="33456FD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першої</w:t>
            </w:r>
          </w:p>
          <w:p w14:paraId="09E05969"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39 Закону</w:t>
            </w:r>
          </w:p>
        </w:tc>
      </w:tr>
      <w:tr w:rsidR="00B307BA" w:rsidRPr="00D2589B" w14:paraId="28CC05B5"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CC5B7" w14:textId="350FCBBC"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4</w:t>
            </w:r>
            <w:r w:rsidR="00E50CBC" w:rsidRPr="00D2589B">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A052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унеможливив настання випадків втручання у процес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56763"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B7C2B3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2A63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E44A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D4E0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750B0"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F4A3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Підпункт «в» пункту 2</w:t>
            </w:r>
          </w:p>
          <w:p w14:paraId="307F683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першої</w:t>
            </w:r>
          </w:p>
          <w:p w14:paraId="22CCE07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39 Закону</w:t>
            </w:r>
          </w:p>
        </w:tc>
      </w:tr>
      <w:tr w:rsidR="00B307BA" w:rsidRPr="00D2589B" w14:paraId="4EE6B8AF"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3A761" w14:textId="5528B826"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4</w:t>
            </w:r>
            <w:r w:rsidR="00E50CBC" w:rsidRPr="00D2589B">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8F7A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унеможливив </w:t>
            </w:r>
            <w:r w:rsidRPr="00D2589B">
              <w:rPr>
                <w:rFonts w:ascii="Times New Roman" w:hAnsi="Times New Roman" w:cs="Times New Roman"/>
                <w:sz w:val="24"/>
                <w:szCs w:val="24"/>
              </w:rPr>
              <w:lastRenderedPageBreak/>
              <w:t>настання випадків виконування інших обов’язків, передбачених Законом та законодавством про азартні ігри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26D9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67B3B144"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4755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74DB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C887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D3A04"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7893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Пункт 3</w:t>
            </w:r>
          </w:p>
          <w:p w14:paraId="7746D93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частини першої</w:t>
            </w:r>
          </w:p>
          <w:p w14:paraId="7407161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статті 39 Закону</w:t>
            </w:r>
          </w:p>
        </w:tc>
      </w:tr>
      <w:tr w:rsidR="00B307BA" w:rsidRPr="00D2589B" w14:paraId="441B9DC2"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7ED11" w14:textId="65B94998"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lastRenderedPageBreak/>
              <w:t>4</w:t>
            </w:r>
            <w:r w:rsidR="00E50CBC" w:rsidRPr="00D2589B">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E505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не пропонує відвідувачам та гравцям тютюнові вироби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CBEB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646C892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5A88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E3DD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67CC7"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DAFD1"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EB06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друга</w:t>
            </w:r>
          </w:p>
          <w:p w14:paraId="65C14FB4"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39 Закону</w:t>
            </w:r>
          </w:p>
        </w:tc>
      </w:tr>
      <w:tr w:rsidR="00B307BA" w:rsidRPr="00D2589B" w14:paraId="04811E3F"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FEE7F" w14:textId="142243D0"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D61DE" w14:textId="3F2E87AC"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розпочав свою діяльність з організації та проведення азартних ігор у залі гральних автоматів після отримання ліцензії на провадження діяльності з організації та проведення азартних ігор у залах гральних автоматів та ліцензій на кожен гральний автомат відповідно до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0528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5BF9AB9A"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9082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A14B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95679"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71707"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B54CA"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перша</w:t>
            </w:r>
          </w:p>
          <w:p w14:paraId="1AB09CEE"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40 Закону</w:t>
            </w:r>
          </w:p>
        </w:tc>
      </w:tr>
      <w:tr w:rsidR="00B307BA" w:rsidRPr="00D2589B" w14:paraId="4ACE84A5"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20ACF" w14:textId="179ACB19"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5A2A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В рамках однієї ліцензії на провадження діяльності з організації та проведення азартних ігор у залах гральних автоматів, що відповідають вимогам Закону, </w:t>
            </w:r>
            <w:r w:rsidRPr="00D2589B">
              <w:rPr>
                <w:rFonts w:ascii="Times New Roman" w:hAnsi="Times New Roman" w:cs="Times New Roman"/>
                <w:spacing w:val="-4"/>
                <w:sz w:val="24"/>
                <w:szCs w:val="24"/>
              </w:rPr>
              <w:t xml:space="preserve">розміщено не більше 250 гральних </w:t>
            </w:r>
            <w:r w:rsidRPr="00D2589B">
              <w:rPr>
                <w:rFonts w:ascii="Times New Roman" w:hAnsi="Times New Roman" w:cs="Times New Roman"/>
                <w:spacing w:val="-4"/>
                <w:sz w:val="24"/>
                <w:szCs w:val="24"/>
              </w:rPr>
              <w:lastRenderedPageBreak/>
              <w:t>автоматів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ED43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72F0F8B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1BB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DD49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12C3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972B9"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30717"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друга</w:t>
            </w:r>
          </w:p>
          <w:p w14:paraId="3033B5B4"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40 Закону</w:t>
            </w:r>
          </w:p>
        </w:tc>
      </w:tr>
      <w:tr w:rsidR="00B307BA" w:rsidRPr="00D2589B" w14:paraId="7272A48D"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38801" w14:textId="25EBDE13"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574F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Організатор азартних ігор у залах гральних автоматах забезпечив розміщення грального обладнання у кількості не менше 50 гральних автоматів в одному залі гральних автоматів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40EA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1AD2F2FD"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090F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6A21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4E29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6527C"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75AC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третя</w:t>
            </w:r>
          </w:p>
          <w:p w14:paraId="437173C2"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40 Закону</w:t>
            </w:r>
          </w:p>
        </w:tc>
      </w:tr>
      <w:tr w:rsidR="00B307BA" w:rsidRPr="00D2589B" w14:paraId="03D5AA09"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FB593" w14:textId="4B6B0048"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5A816" w14:textId="10380FD8"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Режим роботи залу гральних автоматів та об’єктів, що в ньому розміщені, визначені організатором самостійно з урахуванням необхідності дотримання вимог законодавства щодо забезпечення громадської безпеки та правопорядку, нормальних (звичних) умов життя для громадян, які проживають на суміжній та прилеглій до залу гральних автоматів території, а також виконання вимог норм і правил, що регламентують граничний рівень звукового шуму та електромагнітного випромінювання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E2C1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353EF90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446A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6541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5131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ACC5A"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E4E7F"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четверта</w:t>
            </w:r>
          </w:p>
          <w:p w14:paraId="7AD621A5"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40 Закону</w:t>
            </w:r>
          </w:p>
        </w:tc>
      </w:tr>
      <w:tr w:rsidR="00B307BA" w:rsidRPr="00D2589B" w14:paraId="28C7642E"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8CEBF" w14:textId="2D0687E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04710" w14:textId="51C4978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Гральні автомати, розміщені в залі гральних автоматів, не видно із зовнішньої сторони </w:t>
            </w:r>
            <w:r w:rsidRPr="00D2589B">
              <w:rPr>
                <w:rFonts w:ascii="Times New Roman" w:hAnsi="Times New Roman" w:cs="Times New Roman"/>
                <w:sz w:val="24"/>
                <w:szCs w:val="24"/>
              </w:rPr>
              <w:lastRenderedPageBreak/>
              <w:t>будівлі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2E3D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25AB7D5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3F1A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99FD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568E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61413"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CF28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п’ята</w:t>
            </w:r>
          </w:p>
          <w:p w14:paraId="3101AFF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40 Закону</w:t>
            </w:r>
          </w:p>
        </w:tc>
      </w:tr>
      <w:tr w:rsidR="00B307BA" w:rsidRPr="00D2589B" w14:paraId="3957E9E3"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AF1F6" w14:textId="693F5C4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1152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Прийняття і повернення коштів, внесених гравцями для участі в азартних іграх у залах гральних автоматів, виплата виграшів (призів) здійснюються виключно у касах грального закладу з обов’язковим дотриманням вимог законодавства щодо застосування реєстраторів розрахункових операцій та ведення касових операцій у національній валюті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5482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5DFD782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7394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DFD3D"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8E4D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F606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2ED1F"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перша</w:t>
            </w:r>
          </w:p>
          <w:p w14:paraId="0DEF8898"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41 Закону</w:t>
            </w:r>
          </w:p>
        </w:tc>
      </w:tr>
      <w:tr w:rsidR="00B307BA" w:rsidRPr="00D2589B" w14:paraId="4B5A6189"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48BEB" w14:textId="02C33A05"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8AA23" w14:textId="384D1FF2"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Виплата виграшу (призу) та повернення гравцю коштів, внесених для участі в азартній грі, здійснюються на першу вимогу гравця з урахуванням обмежень, встановлених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але не може </w:t>
            </w:r>
            <w:r w:rsidRPr="00D2589B">
              <w:rPr>
                <w:rFonts w:ascii="Times New Roman" w:hAnsi="Times New Roman" w:cs="Times New Roman"/>
                <w:sz w:val="24"/>
                <w:szCs w:val="24"/>
              </w:rPr>
              <w:lastRenderedPageBreak/>
              <w:t>перевищувати тридцяти днів з дня звернення гравця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3CC9F"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28DDA350"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F0CB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72AA8"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C63F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4F5F1"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C034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друга</w:t>
            </w:r>
          </w:p>
          <w:p w14:paraId="1225B34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41 Закону</w:t>
            </w:r>
          </w:p>
        </w:tc>
      </w:tr>
      <w:tr w:rsidR="00B307BA" w:rsidRPr="00D2589B" w14:paraId="230BFA8D"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CA2F4" w14:textId="00A8E59D"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450D8" w14:textId="144496B1"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розглянув скарги гравців та інших осіб, у тому числі в електронній формі, надав на них відповіді у строки, визначені правилами проведення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E3F05"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76C46068"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35B7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88414"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FAE4F"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EEBA1"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51B2B" w14:textId="77777777" w:rsidR="00D34A0F" w:rsidRPr="00D34A0F" w:rsidRDefault="00D34A0F" w:rsidP="00D34A0F">
            <w:pPr>
              <w:pStyle w:val="TableTABL"/>
              <w:jc w:val="center"/>
              <w:rPr>
                <w:rFonts w:ascii="Times New Roman" w:hAnsi="Times New Roman" w:cs="Times New Roman"/>
                <w:sz w:val="24"/>
                <w:szCs w:val="24"/>
              </w:rPr>
            </w:pPr>
            <w:r w:rsidRPr="00D34A0F">
              <w:rPr>
                <w:rFonts w:ascii="Times New Roman" w:hAnsi="Times New Roman" w:cs="Times New Roman"/>
                <w:sz w:val="24"/>
                <w:szCs w:val="24"/>
              </w:rPr>
              <w:t xml:space="preserve">Пункт 21 </w:t>
            </w:r>
          </w:p>
          <w:p w14:paraId="54401E35" w14:textId="77777777" w:rsidR="00D34A0F" w:rsidRPr="00D34A0F" w:rsidRDefault="00D34A0F" w:rsidP="00D34A0F">
            <w:pPr>
              <w:pStyle w:val="TableTABL"/>
              <w:jc w:val="center"/>
              <w:rPr>
                <w:rFonts w:ascii="Times New Roman" w:hAnsi="Times New Roman" w:cs="Times New Roman"/>
                <w:sz w:val="24"/>
                <w:szCs w:val="24"/>
              </w:rPr>
            </w:pPr>
            <w:r w:rsidRPr="00D34A0F">
              <w:rPr>
                <w:rFonts w:ascii="Times New Roman" w:hAnsi="Times New Roman" w:cs="Times New Roman"/>
                <w:sz w:val="24"/>
                <w:szCs w:val="24"/>
              </w:rPr>
              <w:t>частини першої статті 15 Закону;</w:t>
            </w:r>
          </w:p>
          <w:p w14:paraId="3AD3AC13" w14:textId="0CB22B01" w:rsidR="00D34A0F" w:rsidRPr="00D34A0F" w:rsidRDefault="00D34A0F" w:rsidP="00D34A0F">
            <w:pPr>
              <w:pStyle w:val="TableTABL"/>
              <w:jc w:val="center"/>
              <w:rPr>
                <w:rFonts w:ascii="Times New Roman" w:hAnsi="Times New Roman" w:cs="Times New Roman"/>
                <w:sz w:val="24"/>
                <w:szCs w:val="24"/>
              </w:rPr>
            </w:pPr>
            <w:r w:rsidRPr="00D34A0F">
              <w:rPr>
                <w:rFonts w:ascii="Times New Roman" w:hAnsi="Times New Roman" w:cs="Times New Roman"/>
                <w:sz w:val="24"/>
                <w:szCs w:val="24"/>
              </w:rPr>
              <w:t>підпункт 2</w:t>
            </w:r>
            <w:r w:rsidR="00913DF1">
              <w:rPr>
                <w:rFonts w:ascii="Times New Roman" w:hAnsi="Times New Roman" w:cs="Times New Roman"/>
                <w:sz w:val="24"/>
                <w:szCs w:val="24"/>
              </w:rPr>
              <w:t>1</w:t>
            </w:r>
            <w:r w:rsidRPr="00D34A0F">
              <w:rPr>
                <w:rFonts w:ascii="Times New Roman" w:hAnsi="Times New Roman" w:cs="Times New Roman"/>
                <w:sz w:val="24"/>
                <w:szCs w:val="24"/>
              </w:rPr>
              <w:t xml:space="preserve"> пункту 25 Ліцензійних</w:t>
            </w:r>
          </w:p>
          <w:p w14:paraId="657D200E" w14:textId="42A7C5DC" w:rsidR="00254E39" w:rsidRPr="00D2589B" w:rsidRDefault="00D34A0F" w:rsidP="00254E39">
            <w:pPr>
              <w:pStyle w:val="TableTABL"/>
              <w:jc w:val="center"/>
              <w:rPr>
                <w:rFonts w:ascii="Times New Roman" w:hAnsi="Times New Roman" w:cs="Times New Roman"/>
                <w:sz w:val="24"/>
                <w:szCs w:val="24"/>
              </w:rPr>
            </w:pPr>
            <w:r w:rsidRPr="00D34A0F">
              <w:rPr>
                <w:rFonts w:ascii="Times New Roman" w:hAnsi="Times New Roman" w:cs="Times New Roman"/>
                <w:sz w:val="24"/>
                <w:szCs w:val="24"/>
              </w:rPr>
              <w:t xml:space="preserve">умов </w:t>
            </w:r>
          </w:p>
          <w:p w14:paraId="232023D9" w14:textId="7792C4DC" w:rsidR="00B307BA" w:rsidRPr="00D2589B" w:rsidRDefault="00B307BA" w:rsidP="00D34A0F">
            <w:pPr>
              <w:pStyle w:val="TableTABL"/>
              <w:jc w:val="center"/>
              <w:rPr>
                <w:rFonts w:ascii="Times New Roman" w:hAnsi="Times New Roman" w:cs="Times New Roman"/>
                <w:sz w:val="24"/>
                <w:szCs w:val="24"/>
              </w:rPr>
            </w:pPr>
          </w:p>
        </w:tc>
      </w:tr>
      <w:tr w:rsidR="00B307BA" w:rsidRPr="00D2589B" w14:paraId="334C371B"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7A7F9" w14:textId="6A611D70"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3D080" w14:textId="58CCB30E"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Онлайн-система суб’єкта господарювання забезпечує фіксацію кожної операції з прийняття ставки, виплати (видачі) виграшу (призу), здійснення виплати, з повернення ставки, з виплати виграшу в кожну азартну гру, з обміну коштів на ігрові замінники гривні та навпаки та інші операції, пов’язані з організацією та проведенням </w:t>
            </w:r>
            <w:r w:rsidRPr="00033C5C">
              <w:rPr>
                <w:rFonts w:ascii="Times New Roman" w:hAnsi="Times New Roman" w:cs="Times New Roman"/>
                <w:sz w:val="24"/>
                <w:szCs w:val="24"/>
              </w:rPr>
              <w:t xml:space="preserve">азартних ігор, визначені </w:t>
            </w:r>
            <w:r w:rsidR="003D59CD" w:rsidRPr="00033C5C">
              <w:rPr>
                <w:rFonts w:ascii="Times New Roman" w:hAnsi="Times New Roman" w:cs="Times New Roman"/>
                <w:sz w:val="24"/>
                <w:szCs w:val="24"/>
              </w:rPr>
              <w:t>П</w:t>
            </w:r>
            <w:r w:rsidRPr="00033C5C">
              <w:rPr>
                <w:rFonts w:ascii="Times New Roman" w:hAnsi="Times New Roman" w:cs="Times New Roman"/>
                <w:sz w:val="24"/>
                <w:szCs w:val="24"/>
              </w:rPr>
              <w:t>орядком функціонування Державної системи онлайн-моніторингу</w:t>
            </w:r>
            <w:r w:rsidR="003D59CD" w:rsidRPr="00033C5C">
              <w:rPr>
                <w:rFonts w:ascii="Times New Roman" w:hAnsi="Times New Roman" w:cs="Times New Roman"/>
                <w:sz w:val="24"/>
                <w:szCs w:val="24"/>
              </w:rPr>
              <w:t>, затвердженим постановою Кабінету Міністрів України від</w:t>
            </w:r>
            <w:r w:rsidR="00C04C25">
              <w:rPr>
                <w:rFonts w:ascii="Times New Roman" w:hAnsi="Times New Roman" w:cs="Times New Roman"/>
                <w:sz w:val="24"/>
                <w:szCs w:val="24"/>
              </w:rPr>
              <w:t> </w:t>
            </w:r>
            <w:r w:rsidR="003D59CD" w:rsidRPr="00033C5C">
              <w:rPr>
                <w:rFonts w:ascii="Times New Roman" w:hAnsi="Times New Roman" w:cs="Times New Roman"/>
                <w:sz w:val="24"/>
                <w:szCs w:val="24"/>
              </w:rPr>
              <w:t>16 лютого 2024</w:t>
            </w:r>
            <w:r w:rsidR="00C04C25">
              <w:rPr>
                <w:rFonts w:ascii="Times New Roman" w:hAnsi="Times New Roman" w:cs="Times New Roman"/>
                <w:sz w:val="24"/>
                <w:szCs w:val="24"/>
              </w:rPr>
              <w:t> </w:t>
            </w:r>
            <w:r w:rsidR="003D59CD" w:rsidRPr="00033C5C">
              <w:rPr>
                <w:rFonts w:ascii="Times New Roman" w:hAnsi="Times New Roman" w:cs="Times New Roman"/>
                <w:sz w:val="24"/>
                <w:szCs w:val="24"/>
              </w:rPr>
              <w:t>року №</w:t>
            </w:r>
            <w:r w:rsidR="00C04C25">
              <w:rPr>
                <w:rFonts w:ascii="Times New Roman" w:hAnsi="Times New Roman" w:cs="Times New Roman"/>
                <w:sz w:val="24"/>
                <w:szCs w:val="24"/>
              </w:rPr>
              <w:t> </w:t>
            </w:r>
            <w:r w:rsidR="003D59CD" w:rsidRPr="00033C5C">
              <w:rPr>
                <w:rFonts w:ascii="Times New Roman" w:hAnsi="Times New Roman" w:cs="Times New Roman"/>
                <w:sz w:val="24"/>
                <w:szCs w:val="24"/>
              </w:rPr>
              <w:t>171</w:t>
            </w:r>
            <w:r w:rsidRPr="00033C5C">
              <w:rPr>
                <w:rFonts w:ascii="Times New Roman" w:hAnsi="Times New Roman" w:cs="Times New Roman"/>
                <w:sz w:val="24"/>
                <w:szCs w:val="24"/>
              </w:rPr>
              <w:t>, захист</w:t>
            </w:r>
            <w:r w:rsidRPr="00D2589B">
              <w:rPr>
                <w:rFonts w:ascii="Times New Roman" w:hAnsi="Times New Roman" w:cs="Times New Roman"/>
                <w:sz w:val="24"/>
                <w:szCs w:val="24"/>
              </w:rPr>
              <w:t xml:space="preserve"> даних від </w:t>
            </w:r>
            <w:r w:rsidRPr="00D2589B">
              <w:rPr>
                <w:rFonts w:ascii="Times New Roman" w:hAnsi="Times New Roman" w:cs="Times New Roman"/>
                <w:sz w:val="24"/>
                <w:szCs w:val="24"/>
              </w:rPr>
              <w:lastRenderedPageBreak/>
              <w:t>втрати, а також перекручення, підробку, знищення, копіювання, несанкціонований доступ та будь-яке інше стороннє (</w:t>
            </w:r>
            <w:r w:rsidRPr="00033C5C">
              <w:rPr>
                <w:rFonts w:ascii="Times New Roman" w:hAnsi="Times New Roman" w:cs="Times New Roman"/>
                <w:sz w:val="24"/>
                <w:szCs w:val="24"/>
              </w:rPr>
              <w:t>несанкціонова</w:t>
            </w:r>
            <w:r w:rsidR="003D59CD" w:rsidRPr="00033C5C">
              <w:rPr>
                <w:rFonts w:ascii="Times New Roman" w:hAnsi="Times New Roman" w:cs="Times New Roman"/>
                <w:sz w:val="24"/>
                <w:szCs w:val="24"/>
              </w:rPr>
              <w:t>не</w:t>
            </w:r>
            <w:r w:rsidRPr="00033C5C">
              <w:rPr>
                <w:rFonts w:ascii="Times New Roman" w:hAnsi="Times New Roman" w:cs="Times New Roman"/>
                <w:sz w:val="24"/>
                <w:szCs w:val="24"/>
              </w:rPr>
              <w:t>)</w:t>
            </w:r>
            <w:r w:rsidRPr="00D2589B">
              <w:rPr>
                <w:rFonts w:ascii="Times New Roman" w:hAnsi="Times New Roman" w:cs="Times New Roman"/>
                <w:sz w:val="24"/>
                <w:szCs w:val="24"/>
              </w:rPr>
              <w:t xml:space="preserve"> втручання в роботу </w:t>
            </w:r>
            <w:r w:rsidRPr="00D2589B">
              <w:rPr>
                <w:rFonts w:ascii="Times New Roman" w:hAnsi="Times New Roman" w:cs="Times New Roman"/>
                <w:spacing w:val="-5"/>
                <w:sz w:val="24"/>
                <w:szCs w:val="24"/>
              </w:rPr>
              <w:t>онлайн-системи організатора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29E8F"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65F9A88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3B91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12E21"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3825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C92C9"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7E590"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Частина перша</w:t>
            </w:r>
          </w:p>
          <w:p w14:paraId="18AE962A"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23,</w:t>
            </w:r>
          </w:p>
          <w:p w14:paraId="556C893D" w14:textId="77777777" w:rsidR="00B307BA" w:rsidRDefault="00B307BA" w:rsidP="00E50CBC">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пункт 7 </w:t>
            </w:r>
            <w:r w:rsidRPr="00D2589B">
              <w:rPr>
                <w:rFonts w:ascii="Times New Roman" w:hAnsi="Times New Roman" w:cs="Times New Roman"/>
                <w:sz w:val="24"/>
                <w:szCs w:val="24"/>
              </w:rPr>
              <w:br/>
              <w:t>частини першої статті 15 Закону</w:t>
            </w:r>
            <w:r w:rsidR="00D34A0F">
              <w:rPr>
                <w:rFonts w:ascii="Times New Roman" w:hAnsi="Times New Roman" w:cs="Times New Roman"/>
                <w:sz w:val="24"/>
                <w:szCs w:val="24"/>
              </w:rPr>
              <w:t>;</w:t>
            </w:r>
          </w:p>
          <w:p w14:paraId="7286AA9D" w14:textId="37A97C91" w:rsidR="00D34A0F" w:rsidRPr="00D2589B" w:rsidRDefault="00D34A0F" w:rsidP="00E50CBC">
            <w:pPr>
              <w:pStyle w:val="TableTABL"/>
              <w:jc w:val="center"/>
              <w:rPr>
                <w:rFonts w:ascii="Times New Roman" w:hAnsi="Times New Roman" w:cs="Times New Roman"/>
                <w:sz w:val="24"/>
                <w:szCs w:val="24"/>
              </w:rPr>
            </w:pPr>
            <w:r>
              <w:rPr>
                <w:rFonts w:ascii="Times New Roman" w:hAnsi="Times New Roman" w:cs="Times New Roman"/>
                <w:sz w:val="24"/>
                <w:szCs w:val="24"/>
              </w:rPr>
              <w:t>пункт 52 Ліцензійних умов</w:t>
            </w:r>
          </w:p>
        </w:tc>
      </w:tr>
      <w:tr w:rsidR="00B307BA" w:rsidRPr="00D2589B" w14:paraId="29AA2FC2"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ADA35" w14:textId="3C4DEA05"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5</w:t>
            </w:r>
            <w:r w:rsidR="00E50CBC" w:rsidRPr="00D2589B">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1DD1A" w14:textId="41BFFBBB"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встановив та використовує гральне обладнання, що виключає можливість несанкціонованого втручання у його діяльність або створення умов для заздалегідь визначеного результату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BEA9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70745D67"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026A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71C8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EFED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2C7EF"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CE926"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Пункт 10 </w:t>
            </w:r>
            <w:r w:rsidRPr="00D2589B">
              <w:rPr>
                <w:rFonts w:ascii="Times New Roman" w:hAnsi="Times New Roman" w:cs="Times New Roman"/>
                <w:sz w:val="24"/>
                <w:szCs w:val="24"/>
              </w:rPr>
              <w:br/>
              <w:t>частини першої</w:t>
            </w:r>
          </w:p>
          <w:p w14:paraId="14694208" w14:textId="11CDEF6A" w:rsidR="00E50CBC" w:rsidRDefault="00B307BA" w:rsidP="00E50CBC">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r w:rsidR="0089702D">
              <w:rPr>
                <w:rFonts w:ascii="Times New Roman" w:hAnsi="Times New Roman" w:cs="Times New Roman"/>
                <w:sz w:val="24"/>
                <w:szCs w:val="24"/>
              </w:rPr>
              <w:t>;</w:t>
            </w:r>
          </w:p>
          <w:p w14:paraId="794365ED" w14:textId="7C264372" w:rsidR="00B307BA" w:rsidRPr="00D2589B" w:rsidRDefault="0089702D" w:rsidP="0089702D">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9 пункту 25 та пункт 39 Ліцензійних умов</w:t>
            </w:r>
          </w:p>
        </w:tc>
      </w:tr>
      <w:tr w:rsidR="00B307BA" w:rsidRPr="00D2589B" w14:paraId="04A83F23"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6E64B" w14:textId="00E12976" w:rsidR="00B307BA" w:rsidRPr="00D2589B" w:rsidRDefault="00E50CBC"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60</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D834C" w14:textId="7D291A62"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встановив та розробив правила організатора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2A8F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40A9E7F6"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495B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1027E"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99AA0"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DD9D3"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A2421"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Пункт 6 </w:t>
            </w:r>
            <w:r w:rsidRPr="00D2589B">
              <w:rPr>
                <w:rFonts w:ascii="Times New Roman" w:hAnsi="Times New Roman" w:cs="Times New Roman"/>
                <w:sz w:val="24"/>
                <w:szCs w:val="24"/>
              </w:rPr>
              <w:br/>
              <w:t>частини першої</w:t>
            </w:r>
          </w:p>
          <w:p w14:paraId="767F1728" w14:textId="7BD10160" w:rsidR="00B307BA" w:rsidRPr="00D2589B" w:rsidRDefault="00B307BA" w:rsidP="00983D8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r w:rsidR="0089702D">
              <w:rPr>
                <w:rFonts w:ascii="Times New Roman" w:hAnsi="Times New Roman" w:cs="Times New Roman"/>
                <w:sz w:val="24"/>
                <w:szCs w:val="24"/>
              </w:rPr>
              <w:t>; підпункт 6 пункту 25 Ліцензійних умов</w:t>
            </w:r>
          </w:p>
        </w:tc>
      </w:tr>
      <w:tr w:rsidR="00B307BA" w:rsidRPr="00D2589B" w14:paraId="1E818999"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AE0E1" w14:textId="7AAC8D6A"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6</w:t>
            </w:r>
            <w:r w:rsidR="00E50CBC" w:rsidRPr="00D2589B">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1F64B" w14:textId="2BF68092"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Суб’єкт господарювання не </w:t>
            </w:r>
            <w:r w:rsidRPr="00033C5C">
              <w:rPr>
                <w:rFonts w:ascii="Times New Roman" w:hAnsi="Times New Roman" w:cs="Times New Roman"/>
                <w:sz w:val="24"/>
                <w:szCs w:val="24"/>
              </w:rPr>
              <w:t>вчиняв ді</w:t>
            </w:r>
            <w:r w:rsidR="00254E39" w:rsidRPr="00033C5C">
              <w:rPr>
                <w:rFonts w:ascii="Times New Roman" w:hAnsi="Times New Roman" w:cs="Times New Roman"/>
                <w:sz w:val="24"/>
                <w:szCs w:val="24"/>
              </w:rPr>
              <w:t>й</w:t>
            </w:r>
            <w:r w:rsidRPr="00D2589B">
              <w:rPr>
                <w:rFonts w:ascii="Times New Roman" w:hAnsi="Times New Roman" w:cs="Times New Roman"/>
                <w:sz w:val="24"/>
                <w:szCs w:val="24"/>
              </w:rPr>
              <w:t>, що можуть мати вплив на результати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2A44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2E558D44"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93023"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87EAB"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01255"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C00C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77B9B"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Пункт 5 </w:t>
            </w:r>
            <w:r w:rsidRPr="00D2589B">
              <w:rPr>
                <w:rFonts w:ascii="Times New Roman" w:hAnsi="Times New Roman" w:cs="Times New Roman"/>
                <w:sz w:val="24"/>
                <w:szCs w:val="24"/>
              </w:rPr>
              <w:br/>
              <w:t>частини першої</w:t>
            </w:r>
          </w:p>
          <w:p w14:paraId="2F885BF6" w14:textId="77777777" w:rsidR="00B307BA" w:rsidRDefault="00B307BA" w:rsidP="00983D8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r w:rsidR="0089702D">
              <w:rPr>
                <w:rFonts w:ascii="Times New Roman" w:hAnsi="Times New Roman" w:cs="Times New Roman"/>
                <w:sz w:val="24"/>
                <w:szCs w:val="24"/>
              </w:rPr>
              <w:t>;</w:t>
            </w:r>
          </w:p>
          <w:p w14:paraId="756428E3" w14:textId="4C78F704" w:rsidR="0089702D" w:rsidRPr="00D2589B" w:rsidRDefault="0089702D" w:rsidP="00983D83">
            <w:pPr>
              <w:pStyle w:val="TableTABL"/>
              <w:jc w:val="center"/>
              <w:rPr>
                <w:rFonts w:ascii="Times New Roman" w:hAnsi="Times New Roman" w:cs="Times New Roman"/>
                <w:sz w:val="24"/>
                <w:szCs w:val="24"/>
              </w:rPr>
            </w:pPr>
            <w:r>
              <w:rPr>
                <w:rFonts w:ascii="Times New Roman" w:hAnsi="Times New Roman" w:cs="Times New Roman"/>
                <w:sz w:val="24"/>
                <w:szCs w:val="24"/>
              </w:rPr>
              <w:t xml:space="preserve">підпункт 5 пункту 25 Ліцензійних </w:t>
            </w:r>
            <w:r>
              <w:rPr>
                <w:rFonts w:ascii="Times New Roman" w:hAnsi="Times New Roman" w:cs="Times New Roman"/>
                <w:sz w:val="24"/>
                <w:szCs w:val="24"/>
              </w:rPr>
              <w:lastRenderedPageBreak/>
              <w:t>умов</w:t>
            </w:r>
          </w:p>
        </w:tc>
      </w:tr>
      <w:tr w:rsidR="00B307BA" w:rsidRPr="00D2589B" w14:paraId="675B945C"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733E" w14:textId="26614B51" w:rsidR="00B307BA" w:rsidRPr="008B1C64" w:rsidRDefault="00B307BA" w:rsidP="009B10D3">
            <w:pPr>
              <w:pStyle w:val="TableTABL"/>
              <w:jc w:val="center"/>
              <w:rPr>
                <w:rFonts w:ascii="Times New Roman" w:hAnsi="Times New Roman" w:cs="Times New Roman"/>
                <w:sz w:val="24"/>
                <w:szCs w:val="24"/>
              </w:rPr>
            </w:pPr>
            <w:r w:rsidRPr="008B1C64">
              <w:rPr>
                <w:rFonts w:ascii="Times New Roman" w:hAnsi="Times New Roman" w:cs="Times New Roman"/>
                <w:sz w:val="24"/>
                <w:szCs w:val="24"/>
              </w:rPr>
              <w:lastRenderedPageBreak/>
              <w:t>6</w:t>
            </w:r>
            <w:r w:rsidR="00E50CBC" w:rsidRPr="008B1C64">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A085D" w14:textId="43CFFA39" w:rsidR="00B307BA" w:rsidRPr="008B1C64" w:rsidRDefault="00B307BA" w:rsidP="009B10D3">
            <w:pPr>
              <w:pStyle w:val="TableTABL"/>
              <w:rPr>
                <w:rFonts w:ascii="Times New Roman" w:hAnsi="Times New Roman" w:cs="Times New Roman"/>
                <w:sz w:val="24"/>
                <w:szCs w:val="24"/>
              </w:rPr>
            </w:pPr>
            <w:r w:rsidRPr="008B1C64">
              <w:rPr>
                <w:rFonts w:ascii="Times New Roman" w:hAnsi="Times New Roman" w:cs="Times New Roman"/>
                <w:sz w:val="24"/>
                <w:szCs w:val="24"/>
              </w:rPr>
              <w:t xml:space="preserve">Суб’єкт господарювання забезпечив надання гравцям інформації про діяльність організацій, </w:t>
            </w:r>
            <w:r w:rsidRPr="00033C5C">
              <w:rPr>
                <w:rFonts w:ascii="Times New Roman" w:hAnsi="Times New Roman" w:cs="Times New Roman"/>
                <w:sz w:val="24"/>
                <w:szCs w:val="24"/>
              </w:rPr>
              <w:t xml:space="preserve">закладів </w:t>
            </w:r>
            <w:r w:rsidR="00622192" w:rsidRPr="00033C5C">
              <w:rPr>
                <w:rFonts w:ascii="Times New Roman" w:hAnsi="Times New Roman" w:cs="Times New Roman"/>
                <w:sz w:val="24"/>
                <w:szCs w:val="24"/>
              </w:rPr>
              <w:t xml:space="preserve">охорони здоров’я </w:t>
            </w:r>
            <w:r w:rsidRPr="00033C5C">
              <w:rPr>
                <w:rFonts w:ascii="Times New Roman" w:hAnsi="Times New Roman" w:cs="Times New Roman"/>
                <w:sz w:val="24"/>
                <w:szCs w:val="24"/>
              </w:rPr>
              <w:t>та/або медичних</w:t>
            </w:r>
            <w:r w:rsidRPr="008B1C64">
              <w:rPr>
                <w:rFonts w:ascii="Times New Roman" w:hAnsi="Times New Roman" w:cs="Times New Roman"/>
                <w:sz w:val="24"/>
                <w:szCs w:val="24"/>
              </w:rPr>
              <w:t xml:space="preserve"> працівників, які лікують ігрову залежність (контактні дані, телефон служби підтримки), що доступна в друкованому вигляді в місцях провадження діяльності з організації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F8E68" w14:textId="77777777" w:rsidR="00B307BA" w:rsidRPr="008B1C64" w:rsidRDefault="00B307BA" w:rsidP="009B10D3">
            <w:pPr>
              <w:pStyle w:val="TableTABL"/>
              <w:rPr>
                <w:rFonts w:ascii="Times New Roman" w:hAnsi="Times New Roman" w:cs="Times New Roman"/>
                <w:sz w:val="24"/>
                <w:szCs w:val="24"/>
              </w:rPr>
            </w:pPr>
            <w:r w:rsidRPr="008B1C64">
              <w:rPr>
                <w:rFonts w:ascii="Times New Roman" w:hAnsi="Times New Roman" w:cs="Times New Roman"/>
                <w:sz w:val="24"/>
                <w:szCs w:val="24"/>
              </w:rPr>
              <w:t>Високий</w:t>
            </w:r>
          </w:p>
          <w:p w14:paraId="11671595" w14:textId="77777777" w:rsidR="00B307BA" w:rsidRPr="008B1C64" w:rsidRDefault="00B307BA" w:rsidP="009B10D3">
            <w:pPr>
              <w:pStyle w:val="TableTABL"/>
              <w:rPr>
                <w:rFonts w:ascii="Times New Roman" w:hAnsi="Times New Roman" w:cs="Times New Roman"/>
                <w:sz w:val="24"/>
                <w:szCs w:val="24"/>
              </w:rPr>
            </w:pPr>
            <w:r w:rsidRPr="008B1C64">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3BAE3" w14:textId="77777777" w:rsidR="00B307BA" w:rsidRPr="008B1C64"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5746D" w14:textId="77777777" w:rsidR="00B307BA" w:rsidRPr="008B1C64"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04AE4" w14:textId="77777777" w:rsidR="00B307BA" w:rsidRPr="008B1C64"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6101A" w14:textId="77777777" w:rsidR="00B307BA" w:rsidRPr="008B1C64"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49847" w14:textId="77777777" w:rsidR="00B307BA" w:rsidRPr="008B1C64" w:rsidRDefault="00B307BA" w:rsidP="009B10D3">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Частина четверта</w:t>
            </w:r>
          </w:p>
          <w:p w14:paraId="1967D505" w14:textId="77777777" w:rsidR="00B307BA" w:rsidRPr="008B1C64" w:rsidRDefault="00B307BA" w:rsidP="00E50CBC">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статті 16 Закону</w:t>
            </w:r>
            <w:r w:rsidR="0089702D" w:rsidRPr="008B1C64">
              <w:rPr>
                <w:rFonts w:ascii="Times New Roman" w:hAnsi="Times New Roman" w:cs="Times New Roman"/>
                <w:sz w:val="24"/>
                <w:szCs w:val="24"/>
              </w:rPr>
              <w:t>;</w:t>
            </w:r>
          </w:p>
          <w:p w14:paraId="1FC729B0" w14:textId="77777777" w:rsidR="0089702D" w:rsidRPr="008B1C64" w:rsidRDefault="0089702D" w:rsidP="00E50CBC">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підпункт 2</w:t>
            </w:r>
            <w:r w:rsidR="00913DF1" w:rsidRPr="008B1C64">
              <w:rPr>
                <w:rFonts w:ascii="Times New Roman" w:hAnsi="Times New Roman" w:cs="Times New Roman"/>
                <w:sz w:val="24"/>
                <w:szCs w:val="24"/>
              </w:rPr>
              <w:t>5</w:t>
            </w:r>
            <w:r w:rsidRPr="008B1C64">
              <w:rPr>
                <w:rFonts w:ascii="Times New Roman" w:hAnsi="Times New Roman" w:cs="Times New Roman"/>
                <w:sz w:val="24"/>
                <w:szCs w:val="24"/>
              </w:rPr>
              <w:t xml:space="preserve"> пункту 25 Ліцензійних умов</w:t>
            </w:r>
            <w:r w:rsidR="00056E76" w:rsidRPr="008B1C64">
              <w:rPr>
                <w:rFonts w:ascii="Times New Roman" w:hAnsi="Times New Roman" w:cs="Times New Roman"/>
                <w:sz w:val="24"/>
                <w:szCs w:val="24"/>
              </w:rPr>
              <w:t>;</w:t>
            </w:r>
          </w:p>
          <w:p w14:paraId="0AB89C94" w14:textId="3881D2E3" w:rsidR="00056E76" w:rsidRPr="008B1C64" w:rsidRDefault="00056E76" w:rsidP="00E50CBC">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підпункт 5 пункту 2 Наказу № 150</w:t>
            </w:r>
          </w:p>
        </w:tc>
      </w:tr>
      <w:tr w:rsidR="00B307BA" w:rsidRPr="00D2589B" w14:paraId="3D125FF0"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768E9" w14:textId="1308FF10"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6</w:t>
            </w:r>
            <w:r w:rsidR="00E50CBC" w:rsidRPr="00D2589B">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0842B"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своєчасно та в повному обсязі здійснював виплату (видачу) виграшу (призу), виплату відповідно до правил проведення азартних ігор упродовж строку, встановленого Законом, крім випадків,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w:t>
            </w:r>
            <w:r w:rsidRPr="00D2589B">
              <w:rPr>
                <w:rFonts w:ascii="Times New Roman" w:hAnsi="Times New Roman" w:cs="Times New Roman"/>
                <w:sz w:val="24"/>
                <w:szCs w:val="24"/>
              </w:rPr>
              <w:lastRenderedPageBreak/>
              <w:t>розповсюдження зброї масового знищення», а також на вимогу гравця здійснював виплату виграшу (призу) у грошовій безготівковій формі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B3112"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lastRenderedPageBreak/>
              <w:t>Високий</w:t>
            </w:r>
          </w:p>
          <w:p w14:paraId="64567C5E"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E13AA"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541B8"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6E4F7"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ACF9D"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BABDA"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Пункт 11 </w:t>
            </w:r>
            <w:r w:rsidRPr="00D2589B">
              <w:rPr>
                <w:rFonts w:ascii="Times New Roman" w:hAnsi="Times New Roman" w:cs="Times New Roman"/>
                <w:sz w:val="24"/>
                <w:szCs w:val="24"/>
              </w:rPr>
              <w:br/>
              <w:t>частини першої</w:t>
            </w:r>
          </w:p>
          <w:p w14:paraId="0D965B09" w14:textId="77777777" w:rsidR="00B307BA" w:rsidRDefault="00B307BA" w:rsidP="00E50CBC">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r w:rsidR="0089702D">
              <w:rPr>
                <w:rFonts w:ascii="Times New Roman" w:hAnsi="Times New Roman" w:cs="Times New Roman"/>
                <w:sz w:val="24"/>
                <w:szCs w:val="24"/>
              </w:rPr>
              <w:t>;</w:t>
            </w:r>
          </w:p>
          <w:p w14:paraId="57DC64C3" w14:textId="5021E4E8" w:rsidR="0089702D" w:rsidRPr="00D2589B" w:rsidRDefault="0089702D" w:rsidP="00E50CBC">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1</w:t>
            </w:r>
            <w:r w:rsidR="00913DF1">
              <w:rPr>
                <w:rFonts w:ascii="Times New Roman" w:hAnsi="Times New Roman" w:cs="Times New Roman"/>
                <w:sz w:val="24"/>
                <w:szCs w:val="24"/>
              </w:rPr>
              <w:t>1</w:t>
            </w:r>
            <w:r>
              <w:rPr>
                <w:rFonts w:ascii="Times New Roman" w:hAnsi="Times New Roman" w:cs="Times New Roman"/>
                <w:sz w:val="24"/>
                <w:szCs w:val="24"/>
              </w:rPr>
              <w:t xml:space="preserve"> пункту 25 Ліцензійних умов</w:t>
            </w:r>
          </w:p>
        </w:tc>
      </w:tr>
      <w:tr w:rsidR="00B307BA" w:rsidRPr="00D2589B" w14:paraId="29A4F1C3"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73E87" w14:textId="03BCFEA5"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6</w:t>
            </w:r>
            <w:r w:rsidR="00E50CBC" w:rsidRPr="00D2589B">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66755" w14:textId="2AAF3808"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 xml:space="preserve">Суб’єкт господарювання веде облік виграшів (призів), величина яких постійно зростає і залежить від кількості внесених ставок (кумулятивного або прогресивного </w:t>
            </w:r>
            <w:proofErr w:type="spellStart"/>
            <w:r w:rsidRPr="00D2589B">
              <w:rPr>
                <w:rFonts w:ascii="Times New Roman" w:hAnsi="Times New Roman" w:cs="Times New Roman"/>
                <w:sz w:val="24"/>
                <w:szCs w:val="24"/>
              </w:rPr>
              <w:t>джек</w:t>
            </w:r>
            <w:proofErr w:type="spellEnd"/>
            <w:r w:rsidRPr="00D2589B">
              <w:rPr>
                <w:rFonts w:ascii="Times New Roman" w:hAnsi="Times New Roman" w:cs="Times New Roman"/>
                <w:sz w:val="24"/>
                <w:szCs w:val="24"/>
              </w:rPr>
              <w:t xml:space="preserve">-поту) (у разі наявності таких </w:t>
            </w:r>
            <w:r w:rsidRPr="00033C5C">
              <w:rPr>
                <w:rFonts w:ascii="Times New Roman" w:hAnsi="Times New Roman" w:cs="Times New Roman"/>
                <w:sz w:val="24"/>
                <w:szCs w:val="24"/>
              </w:rPr>
              <w:t>виграшів (призів)</w:t>
            </w:r>
            <w:r w:rsidR="00254E39" w:rsidRPr="00033C5C">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6FAC1"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Високий</w:t>
            </w:r>
          </w:p>
          <w:p w14:paraId="0BDE6D8C" w14:textId="77777777" w:rsidR="00B307BA" w:rsidRPr="00D2589B" w:rsidRDefault="00B307BA" w:rsidP="009B10D3">
            <w:pPr>
              <w:pStyle w:val="TableTABL"/>
              <w:rPr>
                <w:rFonts w:ascii="Times New Roman" w:hAnsi="Times New Roman" w:cs="Times New Roman"/>
                <w:sz w:val="24"/>
                <w:szCs w:val="24"/>
              </w:rPr>
            </w:pPr>
            <w:r w:rsidRPr="00D2589B">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D4682"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6E156"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F80AC" w14:textId="77777777" w:rsidR="00B307BA" w:rsidRPr="00D2589B" w:rsidRDefault="00B307BA" w:rsidP="009B10D3">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83DEC" w14:textId="77777777" w:rsidR="00B307BA" w:rsidRPr="00D2589B" w:rsidRDefault="00B307BA" w:rsidP="009B10D3">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C4EBD" w14:textId="77777777" w:rsidR="00B307BA" w:rsidRPr="00D2589B" w:rsidRDefault="00B307BA" w:rsidP="009B10D3">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 xml:space="preserve">Пункт 13 </w:t>
            </w:r>
            <w:r w:rsidRPr="00D2589B">
              <w:rPr>
                <w:rFonts w:ascii="Times New Roman" w:hAnsi="Times New Roman" w:cs="Times New Roman"/>
                <w:sz w:val="24"/>
                <w:szCs w:val="24"/>
              </w:rPr>
              <w:br/>
              <w:t>частини першої</w:t>
            </w:r>
          </w:p>
          <w:p w14:paraId="38D55570" w14:textId="77777777" w:rsidR="00B307BA" w:rsidRDefault="00B307BA" w:rsidP="00E50CBC">
            <w:pPr>
              <w:pStyle w:val="TableTABL"/>
              <w:jc w:val="center"/>
              <w:rPr>
                <w:rFonts w:ascii="Times New Roman" w:hAnsi="Times New Roman" w:cs="Times New Roman"/>
                <w:sz w:val="24"/>
                <w:szCs w:val="24"/>
              </w:rPr>
            </w:pPr>
            <w:r w:rsidRPr="00D2589B">
              <w:rPr>
                <w:rFonts w:ascii="Times New Roman" w:hAnsi="Times New Roman" w:cs="Times New Roman"/>
                <w:sz w:val="24"/>
                <w:szCs w:val="24"/>
              </w:rPr>
              <w:t>статті 15 Закону</w:t>
            </w:r>
            <w:r w:rsidR="0089702D">
              <w:rPr>
                <w:rFonts w:ascii="Times New Roman" w:hAnsi="Times New Roman" w:cs="Times New Roman"/>
                <w:sz w:val="24"/>
                <w:szCs w:val="24"/>
              </w:rPr>
              <w:t>;</w:t>
            </w:r>
          </w:p>
          <w:p w14:paraId="0014664B" w14:textId="17CD9765" w:rsidR="0089702D" w:rsidRPr="00D2589B" w:rsidRDefault="0089702D" w:rsidP="00E50CBC">
            <w:pPr>
              <w:pStyle w:val="TableTABL"/>
              <w:jc w:val="center"/>
              <w:rPr>
                <w:rFonts w:ascii="Times New Roman" w:hAnsi="Times New Roman" w:cs="Times New Roman"/>
                <w:sz w:val="24"/>
                <w:szCs w:val="24"/>
              </w:rPr>
            </w:pPr>
            <w:r>
              <w:rPr>
                <w:rFonts w:ascii="Times New Roman" w:hAnsi="Times New Roman" w:cs="Times New Roman"/>
                <w:sz w:val="24"/>
                <w:szCs w:val="24"/>
              </w:rPr>
              <w:t>підпункт 1</w:t>
            </w:r>
            <w:r w:rsidR="00913DF1">
              <w:rPr>
                <w:rFonts w:ascii="Times New Roman" w:hAnsi="Times New Roman" w:cs="Times New Roman"/>
                <w:sz w:val="24"/>
                <w:szCs w:val="24"/>
              </w:rPr>
              <w:t>3</w:t>
            </w:r>
            <w:r>
              <w:rPr>
                <w:rFonts w:ascii="Times New Roman" w:hAnsi="Times New Roman" w:cs="Times New Roman"/>
                <w:sz w:val="24"/>
                <w:szCs w:val="24"/>
              </w:rPr>
              <w:t xml:space="preserve"> пункту 25 Ліцензійних умов</w:t>
            </w:r>
          </w:p>
        </w:tc>
      </w:tr>
      <w:tr w:rsidR="00A825C5" w:rsidRPr="00D2589B" w14:paraId="7BDB4191"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473B4" w14:textId="3C237D8E" w:rsidR="00A825C5" w:rsidRPr="008B1C64" w:rsidRDefault="00A825C5" w:rsidP="00A825C5">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65</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7C804" w14:textId="59B37FA1" w:rsidR="00A825C5" w:rsidRPr="008B1C64" w:rsidRDefault="00A825C5" w:rsidP="00A825C5">
            <w:pPr>
              <w:pStyle w:val="TableTABL"/>
              <w:rPr>
                <w:rFonts w:ascii="Times New Roman" w:hAnsi="Times New Roman" w:cs="Times New Roman"/>
                <w:color w:val="auto"/>
                <w:sz w:val="24"/>
                <w:szCs w:val="24"/>
              </w:rPr>
            </w:pPr>
            <w:r w:rsidRPr="008B1C64">
              <w:rPr>
                <w:rFonts w:ascii="Times New Roman" w:hAnsi="Times New Roman" w:cs="Times New Roman"/>
                <w:color w:val="auto"/>
                <w:sz w:val="24"/>
                <w:szCs w:val="24"/>
              </w:rPr>
              <w:t>Плата за перший рік дії ліцензій на гральний автомат, гральний стіл сплачена у строк не пізніше десяти робочих днів з дня отримання заявником від Агентства ПлейСіті повідомлення про прийняття рішення про видачу відповідної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E17F6" w14:textId="77777777" w:rsidR="00A825C5" w:rsidRPr="008B1C64" w:rsidRDefault="00A825C5" w:rsidP="00A825C5">
            <w:pPr>
              <w:pStyle w:val="TableTABL"/>
              <w:rPr>
                <w:rFonts w:ascii="Times New Roman" w:hAnsi="Times New Roman" w:cs="Times New Roman"/>
                <w:color w:val="auto"/>
                <w:sz w:val="24"/>
                <w:szCs w:val="24"/>
              </w:rPr>
            </w:pPr>
            <w:r w:rsidRPr="008B1C64">
              <w:rPr>
                <w:rFonts w:ascii="Times New Roman" w:hAnsi="Times New Roman" w:cs="Times New Roman"/>
                <w:color w:val="auto"/>
                <w:sz w:val="24"/>
                <w:szCs w:val="24"/>
              </w:rPr>
              <w:t>Високий</w:t>
            </w:r>
          </w:p>
          <w:p w14:paraId="3230EC3D" w14:textId="409A1295" w:rsidR="00A825C5" w:rsidRPr="008B1C64" w:rsidRDefault="00A825C5" w:rsidP="00A825C5">
            <w:pPr>
              <w:pStyle w:val="TableTABL"/>
              <w:rPr>
                <w:rFonts w:ascii="Times New Roman" w:hAnsi="Times New Roman" w:cs="Times New Roman"/>
                <w:color w:val="auto"/>
                <w:sz w:val="24"/>
                <w:szCs w:val="24"/>
              </w:rPr>
            </w:pPr>
            <w:r w:rsidRPr="008B1C64">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3AF23" w14:textId="77777777" w:rsidR="00A825C5" w:rsidRPr="008B1C64" w:rsidRDefault="00A825C5" w:rsidP="00A825C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2966C" w14:textId="77777777" w:rsidR="00A825C5" w:rsidRPr="008B1C64" w:rsidRDefault="00A825C5" w:rsidP="00A825C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19CBB" w14:textId="77777777" w:rsidR="00A825C5" w:rsidRPr="008B1C64" w:rsidRDefault="00A825C5" w:rsidP="00A825C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67033" w14:textId="77777777" w:rsidR="00A825C5" w:rsidRPr="008B1C64" w:rsidRDefault="00A825C5" w:rsidP="00A825C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B2C31" w14:textId="71C7AC47" w:rsidR="00A825C5" w:rsidRPr="008B1C64" w:rsidRDefault="00A825C5" w:rsidP="00A825C5">
            <w:pPr>
              <w:pStyle w:val="TableTABL"/>
              <w:jc w:val="center"/>
              <w:rPr>
                <w:rFonts w:ascii="Times New Roman" w:hAnsi="Times New Roman" w:cs="Times New Roman"/>
                <w:color w:val="auto"/>
                <w:sz w:val="24"/>
                <w:szCs w:val="24"/>
              </w:rPr>
            </w:pPr>
            <w:r w:rsidRPr="008B1C64">
              <w:rPr>
                <w:rFonts w:ascii="Times New Roman" w:hAnsi="Times New Roman" w:cs="Times New Roman"/>
                <w:color w:val="auto"/>
                <w:sz w:val="24"/>
                <w:szCs w:val="24"/>
              </w:rPr>
              <w:t>Частина п’ята статті 49 Закону</w:t>
            </w:r>
          </w:p>
        </w:tc>
      </w:tr>
      <w:tr w:rsidR="00A825C5" w:rsidRPr="00D2589B" w14:paraId="5A20CE20" w14:textId="77777777" w:rsidTr="00A24C25">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C3ACE" w14:textId="374155BE" w:rsidR="00A825C5" w:rsidRPr="008B1C64" w:rsidRDefault="00A825C5" w:rsidP="00A825C5">
            <w:pPr>
              <w:pStyle w:val="TableTABL"/>
              <w:jc w:val="center"/>
              <w:rPr>
                <w:rFonts w:ascii="Times New Roman" w:hAnsi="Times New Roman" w:cs="Times New Roman"/>
                <w:sz w:val="24"/>
                <w:szCs w:val="24"/>
              </w:rPr>
            </w:pPr>
            <w:r w:rsidRPr="008B1C64">
              <w:rPr>
                <w:rFonts w:ascii="Times New Roman" w:hAnsi="Times New Roman" w:cs="Times New Roman"/>
                <w:sz w:val="24"/>
                <w:szCs w:val="24"/>
              </w:rPr>
              <w:t>66</w:t>
            </w: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8ADE7" w14:textId="5CF188F6" w:rsidR="00A825C5" w:rsidRPr="008B1C64" w:rsidRDefault="00A825C5" w:rsidP="00A825C5">
            <w:pPr>
              <w:pStyle w:val="TableTABL"/>
              <w:rPr>
                <w:rFonts w:ascii="Times New Roman" w:hAnsi="Times New Roman" w:cs="Times New Roman"/>
                <w:color w:val="auto"/>
                <w:sz w:val="24"/>
                <w:szCs w:val="24"/>
              </w:rPr>
            </w:pPr>
            <w:r w:rsidRPr="008B1C64">
              <w:rPr>
                <w:rFonts w:ascii="Times New Roman" w:hAnsi="Times New Roman" w:cs="Times New Roman"/>
                <w:color w:val="auto"/>
                <w:sz w:val="24"/>
                <w:szCs w:val="24"/>
              </w:rPr>
              <w:t xml:space="preserve">Щорічна плата за ліцензії на гральний автомат, гральний стіл за кожен рік дії ліцензії сплачена не пізніше, ніж за тридцять днів до початку кожного </w:t>
            </w:r>
            <w:r w:rsidRPr="008B1C64">
              <w:rPr>
                <w:rFonts w:ascii="Times New Roman" w:hAnsi="Times New Roman" w:cs="Times New Roman"/>
                <w:color w:val="auto"/>
                <w:sz w:val="24"/>
                <w:szCs w:val="24"/>
              </w:rPr>
              <w:lastRenderedPageBreak/>
              <w:t>наступного року дії ліцензій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58FCE" w14:textId="77777777" w:rsidR="00A825C5" w:rsidRPr="008B1C64" w:rsidRDefault="00A825C5" w:rsidP="00A825C5">
            <w:pPr>
              <w:pStyle w:val="TableTABL"/>
              <w:rPr>
                <w:rFonts w:ascii="Times New Roman" w:hAnsi="Times New Roman" w:cs="Times New Roman"/>
                <w:color w:val="auto"/>
                <w:sz w:val="24"/>
                <w:szCs w:val="24"/>
              </w:rPr>
            </w:pPr>
            <w:r w:rsidRPr="008B1C64">
              <w:rPr>
                <w:rFonts w:ascii="Times New Roman" w:hAnsi="Times New Roman" w:cs="Times New Roman"/>
                <w:color w:val="auto"/>
                <w:sz w:val="24"/>
                <w:szCs w:val="24"/>
              </w:rPr>
              <w:lastRenderedPageBreak/>
              <w:t>Високий</w:t>
            </w:r>
          </w:p>
          <w:p w14:paraId="4274522E" w14:textId="55BA738D" w:rsidR="00A825C5" w:rsidRPr="008B1C64" w:rsidRDefault="00A825C5" w:rsidP="00A825C5">
            <w:pPr>
              <w:pStyle w:val="TableTABL"/>
              <w:rPr>
                <w:rFonts w:ascii="Times New Roman" w:hAnsi="Times New Roman" w:cs="Times New Roman"/>
                <w:color w:val="auto"/>
                <w:sz w:val="24"/>
                <w:szCs w:val="24"/>
              </w:rPr>
            </w:pPr>
            <w:r w:rsidRPr="008B1C64">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191B2" w14:textId="77777777" w:rsidR="00A825C5" w:rsidRPr="008B1C64" w:rsidRDefault="00A825C5" w:rsidP="00A825C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F0B1F" w14:textId="77777777" w:rsidR="00A825C5" w:rsidRPr="008B1C64" w:rsidRDefault="00A825C5" w:rsidP="00A825C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A533D" w14:textId="77777777" w:rsidR="00A825C5" w:rsidRPr="008B1C64" w:rsidRDefault="00A825C5" w:rsidP="00A825C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84717" w14:textId="77777777" w:rsidR="00A825C5" w:rsidRPr="008B1C64" w:rsidRDefault="00A825C5" w:rsidP="00A825C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FDE62" w14:textId="77777777" w:rsidR="00A825C5" w:rsidRPr="008B1C64" w:rsidRDefault="00A825C5" w:rsidP="00A825C5">
            <w:pPr>
              <w:pStyle w:val="TableTABL"/>
              <w:jc w:val="center"/>
              <w:rPr>
                <w:rFonts w:ascii="Times New Roman" w:hAnsi="Times New Roman" w:cs="Times New Roman"/>
                <w:color w:val="auto"/>
                <w:sz w:val="24"/>
                <w:szCs w:val="24"/>
              </w:rPr>
            </w:pPr>
            <w:r w:rsidRPr="008B1C64">
              <w:rPr>
                <w:rFonts w:ascii="Times New Roman" w:hAnsi="Times New Roman" w:cs="Times New Roman"/>
                <w:color w:val="auto"/>
                <w:sz w:val="24"/>
                <w:szCs w:val="24"/>
              </w:rPr>
              <w:t>Частина шоста</w:t>
            </w:r>
          </w:p>
          <w:p w14:paraId="53CC27D4" w14:textId="49334099" w:rsidR="00A825C5" w:rsidRPr="008B1C64" w:rsidRDefault="00A825C5" w:rsidP="00A825C5">
            <w:pPr>
              <w:pStyle w:val="TableTABL"/>
              <w:jc w:val="center"/>
              <w:rPr>
                <w:rFonts w:ascii="Times New Roman" w:hAnsi="Times New Roman" w:cs="Times New Roman"/>
                <w:color w:val="auto"/>
                <w:sz w:val="24"/>
                <w:szCs w:val="24"/>
              </w:rPr>
            </w:pPr>
            <w:r w:rsidRPr="008B1C64">
              <w:rPr>
                <w:rFonts w:ascii="Times New Roman" w:hAnsi="Times New Roman" w:cs="Times New Roman"/>
                <w:color w:val="auto"/>
                <w:sz w:val="24"/>
                <w:szCs w:val="24"/>
              </w:rPr>
              <w:t>статті 49 Закону</w:t>
            </w:r>
          </w:p>
        </w:tc>
      </w:tr>
    </w:tbl>
    <w:p w14:paraId="37DB8741" w14:textId="12FC0873" w:rsidR="00B307BA" w:rsidRPr="00D2589B" w:rsidRDefault="00B307BA" w:rsidP="00B307BA">
      <w:pPr>
        <w:pStyle w:val="SnoskaSNOSKI"/>
        <w:spacing w:before="227"/>
        <w:rPr>
          <w:rFonts w:ascii="Times New Roman" w:hAnsi="Times New Roman" w:cs="Times New Roman"/>
          <w:w w:val="100"/>
          <w:sz w:val="20"/>
          <w:szCs w:val="20"/>
        </w:rPr>
      </w:pPr>
      <w:r w:rsidRPr="00D2589B">
        <w:rPr>
          <w:rFonts w:ascii="Times New Roman" w:hAnsi="Times New Roman" w:cs="Times New Roman"/>
          <w:w w:val="100"/>
          <w:sz w:val="20"/>
          <w:szCs w:val="20"/>
        </w:rPr>
        <w:tab/>
        <w:t>*</w:t>
      </w:r>
      <w:r w:rsidRPr="00D2589B">
        <w:rPr>
          <w:rFonts w:ascii="Times New Roman" w:hAnsi="Times New Roman" w:cs="Times New Roman"/>
          <w:w w:val="100"/>
          <w:sz w:val="20"/>
          <w:szCs w:val="20"/>
        </w:rPr>
        <w:tab/>
        <w:t xml:space="preserve">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w:t>
      </w:r>
      <w:r w:rsidRPr="00033C5C">
        <w:rPr>
          <w:rFonts w:ascii="Times New Roman" w:hAnsi="Times New Roman" w:cs="Times New Roman"/>
          <w:w w:val="100"/>
          <w:sz w:val="20"/>
          <w:szCs w:val="20"/>
        </w:rPr>
        <w:t xml:space="preserve">1 </w:t>
      </w:r>
      <w:r w:rsidR="00695353" w:rsidRPr="00033C5C">
        <w:rPr>
          <w:rFonts w:ascii="Times New Roman" w:hAnsi="Times New Roman" w:cs="Times New Roman"/>
          <w:w w:val="100"/>
          <w:sz w:val="20"/>
          <w:szCs w:val="20"/>
        </w:rPr>
        <w:t>–</w:t>
      </w:r>
      <w:r w:rsidRPr="00D2589B">
        <w:rPr>
          <w:rFonts w:ascii="Times New Roman" w:hAnsi="Times New Roman" w:cs="Times New Roman"/>
          <w:w w:val="100"/>
          <w:sz w:val="20"/>
          <w:szCs w:val="20"/>
        </w:rPr>
        <w:t xml:space="preserve"> питання щодо вимоги законодавства, дотримання якої не передбачає такого навантаження на суб’єкта господарювання.</w:t>
      </w:r>
    </w:p>
    <w:p w14:paraId="7BE09FAD" w14:textId="17B47063" w:rsidR="00B307BA" w:rsidRPr="00D2589B" w:rsidRDefault="00B307BA" w:rsidP="00B307BA">
      <w:pPr>
        <w:pStyle w:val="SnoskaSNOSKI"/>
        <w:pBdr>
          <w:top w:val="none" w:sz="0" w:space="0" w:color="auto"/>
        </w:pBdr>
        <w:rPr>
          <w:rFonts w:ascii="Times New Roman" w:hAnsi="Times New Roman" w:cs="Times New Roman"/>
          <w:w w:val="100"/>
          <w:sz w:val="20"/>
          <w:szCs w:val="20"/>
        </w:rPr>
      </w:pPr>
      <w:r w:rsidRPr="00D2589B">
        <w:rPr>
          <w:rFonts w:ascii="Times New Roman" w:hAnsi="Times New Roman" w:cs="Times New Roman"/>
          <w:w w:val="100"/>
          <w:sz w:val="20"/>
          <w:szCs w:val="20"/>
        </w:rPr>
        <w:t>**</w:t>
      </w:r>
      <w:r w:rsidRPr="00D2589B">
        <w:rPr>
          <w:rFonts w:ascii="Times New Roman" w:hAnsi="Times New Roman" w:cs="Times New Roman"/>
          <w:w w:val="100"/>
          <w:sz w:val="20"/>
          <w:szCs w:val="20"/>
        </w:rPr>
        <w:tab/>
        <w:t>Питання перевіряється з дня введення в експлуатацію Державної системи онлайн-моніторингу відповідним рішенням Агентства ПлейСіті.</w:t>
      </w:r>
    </w:p>
    <w:p w14:paraId="0D02DD04" w14:textId="1414CE7E" w:rsidR="00983D83" w:rsidRPr="00D2589B" w:rsidRDefault="00983D83">
      <w:pPr>
        <w:rPr>
          <w:rFonts w:ascii="Times New Roman" w:hAnsi="Times New Roman"/>
          <w:sz w:val="24"/>
          <w:szCs w:val="24"/>
        </w:rPr>
      </w:pPr>
      <w:r>
        <w:rPr>
          <w:rFonts w:ascii="Times New Roman" w:hAnsi="Times New Roman"/>
          <w:sz w:val="24"/>
          <w:szCs w:val="24"/>
        </w:rPr>
        <w:t>_______________________________________________________________________________</w:t>
      </w:r>
    </w:p>
    <w:sectPr w:rsidR="00983D83" w:rsidRPr="00D2589B" w:rsidSect="00D2589B">
      <w:headerReference w:type="default" r:id="rId7"/>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0DBC" w14:textId="77777777" w:rsidR="0002623A" w:rsidRDefault="0002623A" w:rsidP="00D2589B">
      <w:pPr>
        <w:spacing w:after="0" w:line="240" w:lineRule="auto"/>
      </w:pPr>
      <w:r>
        <w:separator/>
      </w:r>
    </w:p>
  </w:endnote>
  <w:endnote w:type="continuationSeparator" w:id="0">
    <w:p w14:paraId="4CC49AC2" w14:textId="77777777" w:rsidR="0002623A" w:rsidRDefault="0002623A" w:rsidP="00D2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8FAD" w14:textId="77777777" w:rsidR="0002623A" w:rsidRDefault="0002623A" w:rsidP="00D2589B">
      <w:pPr>
        <w:spacing w:after="0" w:line="240" w:lineRule="auto"/>
      </w:pPr>
      <w:r>
        <w:separator/>
      </w:r>
    </w:p>
  </w:footnote>
  <w:footnote w:type="continuationSeparator" w:id="0">
    <w:p w14:paraId="6B0CEE4F" w14:textId="77777777" w:rsidR="0002623A" w:rsidRDefault="0002623A" w:rsidP="00D2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82729"/>
      <w:docPartObj>
        <w:docPartGallery w:val="Page Numbers (Top of Page)"/>
        <w:docPartUnique/>
      </w:docPartObj>
    </w:sdtPr>
    <w:sdtEndPr>
      <w:rPr>
        <w:rFonts w:ascii="Times New Roman" w:hAnsi="Times New Roman"/>
        <w:sz w:val="24"/>
        <w:szCs w:val="24"/>
      </w:rPr>
    </w:sdtEndPr>
    <w:sdtContent>
      <w:p w14:paraId="74344D8D" w14:textId="77777777" w:rsidR="00983D83" w:rsidRDefault="00D2589B">
        <w:pPr>
          <w:pStyle w:val="af"/>
          <w:jc w:val="center"/>
          <w:rPr>
            <w:rFonts w:ascii="Times New Roman" w:hAnsi="Times New Roman"/>
            <w:sz w:val="24"/>
            <w:szCs w:val="24"/>
          </w:rPr>
        </w:pPr>
        <w:r w:rsidRPr="00983D83">
          <w:rPr>
            <w:rFonts w:ascii="Times New Roman" w:hAnsi="Times New Roman"/>
            <w:sz w:val="24"/>
            <w:szCs w:val="24"/>
          </w:rPr>
          <w:fldChar w:fldCharType="begin"/>
        </w:r>
        <w:r w:rsidRPr="00983D83">
          <w:rPr>
            <w:rFonts w:ascii="Times New Roman" w:hAnsi="Times New Roman"/>
            <w:sz w:val="24"/>
            <w:szCs w:val="24"/>
          </w:rPr>
          <w:instrText>PAGE   \* MERGEFORMAT</w:instrText>
        </w:r>
        <w:r w:rsidRPr="00983D83">
          <w:rPr>
            <w:rFonts w:ascii="Times New Roman" w:hAnsi="Times New Roman"/>
            <w:sz w:val="24"/>
            <w:szCs w:val="24"/>
          </w:rPr>
          <w:fldChar w:fldCharType="separate"/>
        </w:r>
        <w:r w:rsidRPr="00983D83">
          <w:rPr>
            <w:rFonts w:ascii="Times New Roman" w:hAnsi="Times New Roman"/>
            <w:sz w:val="24"/>
            <w:szCs w:val="24"/>
          </w:rPr>
          <w:t>2</w:t>
        </w:r>
        <w:r w:rsidRPr="00983D83">
          <w:rPr>
            <w:rFonts w:ascii="Times New Roman" w:hAnsi="Times New Roman"/>
            <w:sz w:val="24"/>
            <w:szCs w:val="24"/>
          </w:rPr>
          <w:fldChar w:fldCharType="end"/>
        </w:r>
      </w:p>
      <w:p w14:paraId="77171114" w14:textId="44C3AF35" w:rsidR="00D2589B" w:rsidRPr="00983D83" w:rsidRDefault="00983D83" w:rsidP="00983D83">
        <w:pPr>
          <w:pStyle w:val="af"/>
          <w:jc w:val="right"/>
          <w:rPr>
            <w:rFonts w:ascii="Times New Roman" w:hAnsi="Times New Roman"/>
            <w:sz w:val="24"/>
            <w:szCs w:val="24"/>
          </w:rPr>
        </w:pPr>
        <w:r>
          <w:rPr>
            <w:rFonts w:ascii="Times New Roman" w:hAnsi="Times New Roman"/>
            <w:sz w:val="24"/>
            <w:szCs w:val="24"/>
          </w:rPr>
          <w:t>Продовження додатка 5</w:t>
        </w:r>
      </w:p>
    </w:sdtContent>
  </w:sdt>
  <w:p w14:paraId="0A65E45D" w14:textId="77777777" w:rsidR="00D2589B" w:rsidRDefault="00D2589B">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BA"/>
    <w:rsid w:val="0002623A"/>
    <w:rsid w:val="00033C5C"/>
    <w:rsid w:val="00052CF5"/>
    <w:rsid w:val="000557C3"/>
    <w:rsid w:val="00056E76"/>
    <w:rsid w:val="000C476E"/>
    <w:rsid w:val="000E5634"/>
    <w:rsid w:val="00254E39"/>
    <w:rsid w:val="00282BF3"/>
    <w:rsid w:val="002B4EDB"/>
    <w:rsid w:val="00336055"/>
    <w:rsid w:val="0036664B"/>
    <w:rsid w:val="003A3070"/>
    <w:rsid w:val="003D59CD"/>
    <w:rsid w:val="004A14FC"/>
    <w:rsid w:val="004C665D"/>
    <w:rsid w:val="005A3F23"/>
    <w:rsid w:val="005C2C16"/>
    <w:rsid w:val="00603223"/>
    <w:rsid w:val="00622192"/>
    <w:rsid w:val="00695353"/>
    <w:rsid w:val="006D6138"/>
    <w:rsid w:val="006E4676"/>
    <w:rsid w:val="00726114"/>
    <w:rsid w:val="00763660"/>
    <w:rsid w:val="00866DF9"/>
    <w:rsid w:val="008841B3"/>
    <w:rsid w:val="0089702D"/>
    <w:rsid w:val="008A1940"/>
    <w:rsid w:val="008B1C64"/>
    <w:rsid w:val="00913DF1"/>
    <w:rsid w:val="00983D83"/>
    <w:rsid w:val="00990143"/>
    <w:rsid w:val="00992ADC"/>
    <w:rsid w:val="009A1390"/>
    <w:rsid w:val="009C77C3"/>
    <w:rsid w:val="00A014B2"/>
    <w:rsid w:val="00A24C25"/>
    <w:rsid w:val="00A825C5"/>
    <w:rsid w:val="00AE2D04"/>
    <w:rsid w:val="00AE59C8"/>
    <w:rsid w:val="00B307BA"/>
    <w:rsid w:val="00B65A7F"/>
    <w:rsid w:val="00B72DCF"/>
    <w:rsid w:val="00C04C25"/>
    <w:rsid w:val="00C05D91"/>
    <w:rsid w:val="00CB6548"/>
    <w:rsid w:val="00CF149A"/>
    <w:rsid w:val="00D2589B"/>
    <w:rsid w:val="00D27A85"/>
    <w:rsid w:val="00D34A0F"/>
    <w:rsid w:val="00DB1E2C"/>
    <w:rsid w:val="00DB4C0C"/>
    <w:rsid w:val="00E15147"/>
    <w:rsid w:val="00E50CBC"/>
    <w:rsid w:val="00E544F0"/>
    <w:rsid w:val="00E909C6"/>
    <w:rsid w:val="00EE27FC"/>
    <w:rsid w:val="00FA3FEF"/>
    <w:rsid w:val="00FB0566"/>
    <w:rsid w:val="00FC3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E0BAB"/>
  <w15:chartTrackingRefBased/>
  <w15:docId w15:val="{71C274A5-BA51-49D6-B6F5-0D630C6B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7BA"/>
    <w:pPr>
      <w:spacing w:line="259" w:lineRule="auto"/>
    </w:pPr>
    <w:rPr>
      <w:rFonts w:eastAsiaTheme="minorEastAsia" w:cs="Times New Roman"/>
      <w:kern w:val="0"/>
      <w:sz w:val="22"/>
      <w:szCs w:val="22"/>
      <w:lang w:val="uk-UA" w:eastAsia="uk-UA"/>
      <w14:ligatures w14:val="none"/>
    </w:rPr>
  </w:style>
  <w:style w:type="paragraph" w:styleId="1">
    <w:name w:val="heading 1"/>
    <w:basedOn w:val="a"/>
    <w:next w:val="a"/>
    <w:link w:val="10"/>
    <w:uiPriority w:val="9"/>
    <w:qFormat/>
    <w:rsid w:val="00B307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B307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B307BA"/>
    <w:pPr>
      <w:keepNext/>
      <w:keepLines/>
      <w:spacing w:before="160" w:after="80" w:line="278" w:lineRule="auto"/>
      <w:outlineLvl w:val="2"/>
    </w:pPr>
    <w:rPr>
      <w:rFonts w:eastAsiaTheme="majorEastAsia" w:cstheme="majorBidi"/>
      <w:color w:val="2F5496"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B307BA"/>
    <w:pPr>
      <w:keepNext/>
      <w:keepLines/>
      <w:spacing w:before="80" w:after="40" w:line="278" w:lineRule="auto"/>
      <w:outlineLvl w:val="3"/>
    </w:pPr>
    <w:rPr>
      <w:rFonts w:eastAsiaTheme="majorEastAsia" w:cstheme="majorBidi"/>
      <w:i/>
      <w:iCs/>
      <w:color w:val="2F5496" w:themeColor="accent1" w:themeShade="BF"/>
      <w:kern w:val="2"/>
      <w:sz w:val="24"/>
      <w:szCs w:val="24"/>
      <w:lang w:val="ru-RU" w:eastAsia="en-US"/>
      <w14:ligatures w14:val="standardContextual"/>
    </w:rPr>
  </w:style>
  <w:style w:type="paragraph" w:styleId="5">
    <w:name w:val="heading 5"/>
    <w:basedOn w:val="a"/>
    <w:next w:val="a"/>
    <w:link w:val="50"/>
    <w:uiPriority w:val="9"/>
    <w:semiHidden/>
    <w:unhideWhenUsed/>
    <w:qFormat/>
    <w:rsid w:val="00B307BA"/>
    <w:pPr>
      <w:keepNext/>
      <w:keepLines/>
      <w:spacing w:before="80" w:after="40" w:line="278" w:lineRule="auto"/>
      <w:outlineLvl w:val="4"/>
    </w:pPr>
    <w:rPr>
      <w:rFonts w:eastAsiaTheme="majorEastAsia" w:cstheme="majorBidi"/>
      <w:color w:val="2F5496" w:themeColor="accent1" w:themeShade="BF"/>
      <w:kern w:val="2"/>
      <w:sz w:val="24"/>
      <w:szCs w:val="24"/>
      <w:lang w:val="ru-RU" w:eastAsia="en-US"/>
      <w14:ligatures w14:val="standardContextual"/>
    </w:rPr>
  </w:style>
  <w:style w:type="paragraph" w:styleId="6">
    <w:name w:val="heading 6"/>
    <w:basedOn w:val="a"/>
    <w:next w:val="a"/>
    <w:link w:val="60"/>
    <w:uiPriority w:val="9"/>
    <w:semiHidden/>
    <w:unhideWhenUsed/>
    <w:qFormat/>
    <w:rsid w:val="00B307BA"/>
    <w:pPr>
      <w:keepNext/>
      <w:keepLines/>
      <w:spacing w:before="40" w:after="0" w:line="278" w:lineRule="auto"/>
      <w:outlineLvl w:val="5"/>
    </w:pPr>
    <w:rPr>
      <w:rFonts w:eastAsiaTheme="majorEastAsia" w:cstheme="majorBidi"/>
      <w:i/>
      <w:iCs/>
      <w:color w:val="595959" w:themeColor="text1" w:themeTint="A6"/>
      <w:kern w:val="2"/>
      <w:sz w:val="24"/>
      <w:szCs w:val="24"/>
      <w:lang w:val="ru-RU" w:eastAsia="en-US"/>
      <w14:ligatures w14:val="standardContextual"/>
    </w:rPr>
  </w:style>
  <w:style w:type="paragraph" w:styleId="7">
    <w:name w:val="heading 7"/>
    <w:basedOn w:val="a"/>
    <w:next w:val="a"/>
    <w:link w:val="70"/>
    <w:uiPriority w:val="9"/>
    <w:semiHidden/>
    <w:unhideWhenUsed/>
    <w:qFormat/>
    <w:rsid w:val="00B307BA"/>
    <w:pPr>
      <w:keepNext/>
      <w:keepLines/>
      <w:spacing w:before="40" w:after="0" w:line="278" w:lineRule="auto"/>
      <w:outlineLvl w:val="6"/>
    </w:pPr>
    <w:rPr>
      <w:rFonts w:eastAsiaTheme="majorEastAsia" w:cstheme="majorBidi"/>
      <w:color w:val="595959" w:themeColor="text1" w:themeTint="A6"/>
      <w:kern w:val="2"/>
      <w:sz w:val="24"/>
      <w:szCs w:val="24"/>
      <w:lang w:val="ru-RU" w:eastAsia="en-US"/>
      <w14:ligatures w14:val="standardContextual"/>
    </w:rPr>
  </w:style>
  <w:style w:type="paragraph" w:styleId="8">
    <w:name w:val="heading 8"/>
    <w:basedOn w:val="a"/>
    <w:next w:val="a"/>
    <w:link w:val="80"/>
    <w:uiPriority w:val="9"/>
    <w:semiHidden/>
    <w:unhideWhenUsed/>
    <w:qFormat/>
    <w:rsid w:val="00B307BA"/>
    <w:pPr>
      <w:keepNext/>
      <w:keepLines/>
      <w:spacing w:after="0" w:line="278" w:lineRule="auto"/>
      <w:outlineLvl w:val="7"/>
    </w:pPr>
    <w:rPr>
      <w:rFonts w:eastAsiaTheme="majorEastAsia" w:cstheme="majorBidi"/>
      <w:i/>
      <w:iCs/>
      <w:color w:val="272727" w:themeColor="text1" w:themeTint="D8"/>
      <w:kern w:val="2"/>
      <w:sz w:val="24"/>
      <w:szCs w:val="24"/>
      <w:lang w:val="ru-RU" w:eastAsia="en-US"/>
      <w14:ligatures w14:val="standardContextual"/>
    </w:rPr>
  </w:style>
  <w:style w:type="paragraph" w:styleId="9">
    <w:name w:val="heading 9"/>
    <w:basedOn w:val="a"/>
    <w:next w:val="a"/>
    <w:link w:val="90"/>
    <w:uiPriority w:val="9"/>
    <w:semiHidden/>
    <w:unhideWhenUsed/>
    <w:qFormat/>
    <w:rsid w:val="00B307BA"/>
    <w:pPr>
      <w:keepNext/>
      <w:keepLines/>
      <w:spacing w:after="0" w:line="278" w:lineRule="auto"/>
      <w:outlineLvl w:val="8"/>
    </w:pPr>
    <w:rPr>
      <w:rFonts w:eastAsiaTheme="majorEastAsia" w:cstheme="majorBidi"/>
      <w:color w:val="272727" w:themeColor="text1" w:themeTint="D8"/>
      <w:kern w:val="2"/>
      <w:sz w:val="24"/>
      <w:szCs w:val="24"/>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7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07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07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07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07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07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07BA"/>
    <w:rPr>
      <w:rFonts w:eastAsiaTheme="majorEastAsia" w:cstheme="majorBidi"/>
      <w:color w:val="595959" w:themeColor="text1" w:themeTint="A6"/>
    </w:rPr>
  </w:style>
  <w:style w:type="character" w:customStyle="1" w:styleId="80">
    <w:name w:val="Заголовок 8 Знак"/>
    <w:basedOn w:val="a0"/>
    <w:link w:val="8"/>
    <w:uiPriority w:val="9"/>
    <w:semiHidden/>
    <w:rsid w:val="00B307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07BA"/>
    <w:rPr>
      <w:rFonts w:eastAsiaTheme="majorEastAsia" w:cstheme="majorBidi"/>
      <w:color w:val="272727" w:themeColor="text1" w:themeTint="D8"/>
    </w:rPr>
  </w:style>
  <w:style w:type="paragraph" w:styleId="a3">
    <w:name w:val="Title"/>
    <w:basedOn w:val="a"/>
    <w:next w:val="a"/>
    <w:link w:val="a4"/>
    <w:uiPriority w:val="10"/>
    <w:qFormat/>
    <w:rsid w:val="00B307BA"/>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Назва Знак"/>
    <w:basedOn w:val="a0"/>
    <w:link w:val="a3"/>
    <w:uiPriority w:val="10"/>
    <w:rsid w:val="00B30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7BA"/>
    <w:pPr>
      <w:numPr>
        <w:ilvl w:val="1"/>
      </w:numPr>
      <w:spacing w:line="278" w:lineRule="auto"/>
    </w:pPr>
    <w:rPr>
      <w:rFonts w:eastAsiaTheme="majorEastAsia" w:cstheme="majorBidi"/>
      <w:color w:val="595959" w:themeColor="text1" w:themeTint="A6"/>
      <w:spacing w:val="15"/>
      <w:kern w:val="2"/>
      <w:sz w:val="28"/>
      <w:szCs w:val="28"/>
      <w:lang w:val="ru-RU" w:eastAsia="en-US"/>
      <w14:ligatures w14:val="standardContextual"/>
    </w:rPr>
  </w:style>
  <w:style w:type="character" w:customStyle="1" w:styleId="a6">
    <w:name w:val="Підзаголовок Знак"/>
    <w:basedOn w:val="a0"/>
    <w:link w:val="a5"/>
    <w:uiPriority w:val="11"/>
    <w:rsid w:val="00B307B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07BA"/>
    <w:pPr>
      <w:spacing w:before="160" w:line="278" w:lineRule="auto"/>
      <w:jc w:val="center"/>
    </w:pPr>
    <w:rPr>
      <w:rFonts w:eastAsiaTheme="minorHAnsi" w:cstheme="minorBidi"/>
      <w:i/>
      <w:iCs/>
      <w:color w:val="404040" w:themeColor="text1" w:themeTint="BF"/>
      <w:kern w:val="2"/>
      <w:sz w:val="24"/>
      <w:szCs w:val="24"/>
      <w:lang w:val="ru-RU" w:eastAsia="en-US"/>
      <w14:ligatures w14:val="standardContextual"/>
    </w:rPr>
  </w:style>
  <w:style w:type="character" w:customStyle="1" w:styleId="a8">
    <w:name w:val="Цитата Знак"/>
    <w:basedOn w:val="a0"/>
    <w:link w:val="a7"/>
    <w:uiPriority w:val="29"/>
    <w:rsid w:val="00B307BA"/>
    <w:rPr>
      <w:i/>
      <w:iCs/>
      <w:color w:val="404040" w:themeColor="text1" w:themeTint="BF"/>
    </w:rPr>
  </w:style>
  <w:style w:type="paragraph" w:styleId="a9">
    <w:name w:val="List Paragraph"/>
    <w:basedOn w:val="a"/>
    <w:uiPriority w:val="34"/>
    <w:qFormat/>
    <w:rsid w:val="00B307BA"/>
    <w:pPr>
      <w:spacing w:line="278" w:lineRule="auto"/>
      <w:ind w:left="720"/>
      <w:contextualSpacing/>
    </w:pPr>
    <w:rPr>
      <w:rFonts w:eastAsiaTheme="minorHAnsi" w:cstheme="minorBidi"/>
      <w:kern w:val="2"/>
      <w:sz w:val="24"/>
      <w:szCs w:val="24"/>
      <w:lang w:val="ru-RU" w:eastAsia="en-US"/>
      <w14:ligatures w14:val="standardContextual"/>
    </w:rPr>
  </w:style>
  <w:style w:type="character" w:styleId="aa">
    <w:name w:val="Intense Emphasis"/>
    <w:basedOn w:val="a0"/>
    <w:uiPriority w:val="21"/>
    <w:qFormat/>
    <w:rsid w:val="00B307BA"/>
    <w:rPr>
      <w:i/>
      <w:iCs/>
      <w:color w:val="2F5496" w:themeColor="accent1" w:themeShade="BF"/>
    </w:rPr>
  </w:style>
  <w:style w:type="paragraph" w:styleId="ab">
    <w:name w:val="Intense Quote"/>
    <w:basedOn w:val="a"/>
    <w:next w:val="a"/>
    <w:link w:val="ac"/>
    <w:uiPriority w:val="30"/>
    <w:qFormat/>
    <w:rsid w:val="00B307B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4"/>
      <w:szCs w:val="24"/>
      <w:lang w:val="ru-RU" w:eastAsia="en-US"/>
      <w14:ligatures w14:val="standardContextual"/>
    </w:rPr>
  </w:style>
  <w:style w:type="character" w:customStyle="1" w:styleId="ac">
    <w:name w:val="Насичена цитата Знак"/>
    <w:basedOn w:val="a0"/>
    <w:link w:val="ab"/>
    <w:uiPriority w:val="30"/>
    <w:rsid w:val="00B307BA"/>
    <w:rPr>
      <w:i/>
      <w:iCs/>
      <w:color w:val="2F5496" w:themeColor="accent1" w:themeShade="BF"/>
    </w:rPr>
  </w:style>
  <w:style w:type="character" w:styleId="ad">
    <w:name w:val="Intense Reference"/>
    <w:basedOn w:val="a0"/>
    <w:uiPriority w:val="32"/>
    <w:qFormat/>
    <w:rsid w:val="00B307BA"/>
    <w:rPr>
      <w:b/>
      <w:bCs/>
      <w:smallCaps/>
      <w:color w:val="2F5496" w:themeColor="accent1" w:themeShade="BF"/>
      <w:spacing w:val="5"/>
    </w:rPr>
  </w:style>
  <w:style w:type="paragraph" w:customStyle="1" w:styleId="ae">
    <w:name w:val="[Немає стилю абзацу]"/>
    <w:rsid w:val="00B307BA"/>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lang w:val="en-US" w:eastAsia="uk-UA"/>
      <w14:ligatures w14:val="none"/>
    </w:rPr>
  </w:style>
  <w:style w:type="paragraph" w:customStyle="1" w:styleId="Ch6">
    <w:name w:val="Заголовок Додатка (Ch_6 Міністерства)"/>
    <w:basedOn w:val="a"/>
    <w:uiPriority w:val="99"/>
    <w:rsid w:val="00B307B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Додаток № (Ch_6 Міністерства)"/>
    <w:basedOn w:val="a"/>
    <w:uiPriority w:val="99"/>
    <w:rsid w:val="00B307B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SnoskaSNOSKI">
    <w:name w:val="Snoska* (SNOSKI)"/>
    <w:basedOn w:val="a"/>
    <w:uiPriority w:val="99"/>
    <w:rsid w:val="00B307BA"/>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B307B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TableshapkaTABL">
    <w:name w:val="Table_shapka (TABL)"/>
    <w:basedOn w:val="a"/>
    <w:uiPriority w:val="99"/>
    <w:rsid w:val="00B307BA"/>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styleId="af">
    <w:name w:val="header"/>
    <w:basedOn w:val="a"/>
    <w:link w:val="af0"/>
    <w:uiPriority w:val="99"/>
    <w:unhideWhenUsed/>
    <w:rsid w:val="00D2589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2589B"/>
    <w:rPr>
      <w:rFonts w:eastAsiaTheme="minorEastAsia" w:cs="Times New Roman"/>
      <w:kern w:val="0"/>
      <w:sz w:val="22"/>
      <w:szCs w:val="22"/>
      <w:lang w:val="uk-UA" w:eastAsia="uk-UA"/>
      <w14:ligatures w14:val="none"/>
    </w:rPr>
  </w:style>
  <w:style w:type="paragraph" w:styleId="af1">
    <w:name w:val="footer"/>
    <w:basedOn w:val="a"/>
    <w:link w:val="af2"/>
    <w:uiPriority w:val="99"/>
    <w:unhideWhenUsed/>
    <w:rsid w:val="00D2589B"/>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D2589B"/>
    <w:rPr>
      <w:rFonts w:eastAsiaTheme="minorEastAsia" w:cs="Times New Roman"/>
      <w:kern w:val="0"/>
      <w:sz w:val="22"/>
      <w:szCs w:val="22"/>
      <w:lang w:val="uk-UA" w:eastAsia="uk-UA"/>
      <w14:ligatures w14:val="none"/>
    </w:rPr>
  </w:style>
  <w:style w:type="paragraph" w:customStyle="1" w:styleId="Ch61">
    <w:name w:val="реєстраційний код (Ch_6 Міністерства)"/>
    <w:basedOn w:val="a"/>
    <w:next w:val="a"/>
    <w:uiPriority w:val="99"/>
    <w:rsid w:val="00A825C5"/>
    <w:pPr>
      <w:keepNext/>
      <w:widowControl w:val="0"/>
      <w:tabs>
        <w:tab w:val="right" w:pos="6350"/>
      </w:tabs>
      <w:autoSpaceDE w:val="0"/>
      <w:autoSpaceDN w:val="0"/>
      <w:adjustRightInd w:val="0"/>
      <w:spacing w:before="454" w:after="283" w:line="257" w:lineRule="auto"/>
      <w:jc w:val="right"/>
      <w:textAlignment w:val="center"/>
    </w:pPr>
    <w:rPr>
      <w:rFonts w:ascii="Pragmatica-BookObl" w:hAnsi="Pragmatica-BookObl" w:cs="Pragmatica-BookObl"/>
      <w:i/>
      <w:iCs/>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2D15-2417-4EB7-BBE4-B2131541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13706</Words>
  <Characters>7813</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 Коптєв</dc:creator>
  <cp:keywords/>
  <dc:description/>
  <cp:lastModifiedBy>Вікторія Кобець</cp:lastModifiedBy>
  <cp:revision>9</cp:revision>
  <dcterms:created xsi:type="dcterms:W3CDTF">2025-11-18T10:55:00Z</dcterms:created>
  <dcterms:modified xsi:type="dcterms:W3CDTF">2025-11-18T11:07:00Z</dcterms:modified>
</cp:coreProperties>
</file>